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2D833" w14:textId="6AF2446D" w:rsidR="00445D9E" w:rsidRPr="005D365C" w:rsidRDefault="00445D9E" w:rsidP="00445D9E">
      <w:pPr>
        <w:pStyle w:val="CRCoverPage"/>
        <w:tabs>
          <w:tab w:val="right" w:pos="9639"/>
        </w:tabs>
        <w:spacing w:after="0"/>
        <w:rPr>
          <w:rFonts w:hint="eastAsia"/>
          <w:b/>
          <w:iCs/>
          <w:noProof/>
          <w:sz w:val="24"/>
          <w:szCs w:val="24"/>
          <w:lang w:val="en-US" w:eastAsia="ja-JP"/>
        </w:rPr>
      </w:pPr>
      <w:bookmarkStart w:id="0" w:name="OLE_LINK3"/>
      <w:r w:rsidRPr="005D365C">
        <w:rPr>
          <w:b/>
          <w:noProof/>
          <w:sz w:val="24"/>
          <w:szCs w:val="24"/>
          <w:lang w:val="en-US"/>
        </w:rPr>
        <w:t>3GPP TSG RAN WG1 #112</w:t>
      </w:r>
      <w:r w:rsidRPr="005D365C">
        <w:rPr>
          <w:b/>
          <w:noProof/>
          <w:sz w:val="24"/>
          <w:szCs w:val="24"/>
          <w:lang w:val="en-US" w:eastAsia="ja-JP"/>
        </w:rPr>
        <w:t>bis-e</w:t>
      </w:r>
      <w:r w:rsidRPr="005D365C">
        <w:rPr>
          <w:b/>
          <w:i/>
          <w:noProof/>
          <w:sz w:val="24"/>
          <w:szCs w:val="24"/>
          <w:lang w:val="en-US"/>
        </w:rPr>
        <w:tab/>
      </w:r>
      <w:r w:rsidRPr="005D365C">
        <w:rPr>
          <w:b/>
          <w:iCs/>
          <w:noProof/>
          <w:sz w:val="24"/>
          <w:szCs w:val="24"/>
          <w:lang w:val="en-US"/>
        </w:rPr>
        <w:t>R1-230</w:t>
      </w:r>
      <w:r w:rsidR="00F70CFE">
        <w:rPr>
          <w:rFonts w:hint="eastAsia"/>
          <w:b/>
          <w:iCs/>
          <w:noProof/>
          <w:sz w:val="24"/>
          <w:szCs w:val="24"/>
          <w:lang w:val="en-US" w:eastAsia="ja-JP"/>
        </w:rPr>
        <w:t>3</w:t>
      </w:r>
      <w:r w:rsidR="00F70CFE">
        <w:rPr>
          <w:b/>
          <w:iCs/>
          <w:noProof/>
          <w:sz w:val="24"/>
          <w:szCs w:val="24"/>
          <w:lang w:val="en-US" w:eastAsia="ja-JP"/>
        </w:rPr>
        <w:t>714</w:t>
      </w:r>
    </w:p>
    <w:p w14:paraId="180CCCB6" w14:textId="77777777" w:rsidR="00445D9E" w:rsidRPr="005D365C" w:rsidRDefault="00445D9E" w:rsidP="00445D9E">
      <w:pPr>
        <w:tabs>
          <w:tab w:val="center" w:pos="4536"/>
          <w:tab w:val="right" w:pos="8280"/>
          <w:tab w:val="right" w:pos="9639"/>
        </w:tabs>
        <w:ind w:right="2"/>
        <w:rPr>
          <w:rFonts w:ascii="Arial" w:eastAsia="ＭＳ 明朝" w:hAnsi="Arial"/>
          <w:b/>
          <w:noProof/>
          <w:lang w:val="en-US"/>
        </w:rPr>
      </w:pPr>
      <w:r w:rsidRPr="005D365C">
        <w:rPr>
          <w:rFonts w:ascii="Arial" w:eastAsia="ＭＳ 明朝" w:hAnsi="Arial"/>
          <w:b/>
          <w:noProof/>
          <w:lang w:val="en-US"/>
        </w:rPr>
        <w:t>e-Meeting, April 17th – 26th, 2023</w:t>
      </w:r>
    </w:p>
    <w:p w14:paraId="28806336" w14:textId="77777777" w:rsidR="00B06F73" w:rsidRPr="005D365C"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5D365C" w:rsidRDefault="00B06F73" w:rsidP="00B06F73">
      <w:pPr>
        <w:widowControl w:val="0"/>
        <w:ind w:left="1800" w:hanging="1800"/>
        <w:rPr>
          <w:rFonts w:ascii="Arial" w:eastAsia="ＭＳ 明朝" w:hAnsi="Arial"/>
          <w:b/>
          <w:noProof/>
          <w:lang w:val="en-US"/>
        </w:rPr>
      </w:pPr>
      <w:r w:rsidRPr="005D365C">
        <w:rPr>
          <w:rFonts w:ascii="Arial" w:eastAsia="ＭＳ 明朝" w:hAnsi="Arial"/>
          <w:b/>
          <w:noProof/>
          <w:lang w:val="en-US" w:eastAsia="x-none"/>
        </w:rPr>
        <w:t>Source:</w:t>
      </w:r>
      <w:r w:rsidRPr="005D365C">
        <w:rPr>
          <w:rFonts w:ascii="Arial" w:eastAsia="ＭＳ 明朝" w:hAnsi="Arial"/>
          <w:b/>
          <w:noProof/>
          <w:lang w:val="en-US" w:eastAsia="x-none"/>
        </w:rPr>
        <w:tab/>
        <w:t>NTT DOCOMO</w:t>
      </w:r>
      <w:r w:rsidRPr="005D365C">
        <w:rPr>
          <w:rFonts w:ascii="Arial" w:eastAsia="ＭＳ 明朝" w:hAnsi="Arial"/>
          <w:b/>
          <w:noProof/>
          <w:lang w:val="en-US"/>
        </w:rPr>
        <w:t>, INC.</w:t>
      </w:r>
    </w:p>
    <w:bookmarkEnd w:id="0"/>
    <w:p w14:paraId="7F988B5B" w14:textId="39BC9A97" w:rsidR="00B06F73" w:rsidRPr="005D365C" w:rsidRDefault="00B06F73" w:rsidP="00B06F73">
      <w:pPr>
        <w:pStyle w:val="a7"/>
        <w:ind w:left="1800" w:hanging="1800"/>
        <w:rPr>
          <w:sz w:val="24"/>
          <w:lang w:val="en-US" w:eastAsia="ja-JP"/>
        </w:rPr>
      </w:pPr>
      <w:r w:rsidRPr="005D365C">
        <w:rPr>
          <w:sz w:val="24"/>
          <w:lang w:val="en-US"/>
        </w:rPr>
        <w:t>Title:</w:t>
      </w:r>
      <w:r w:rsidRPr="005D365C">
        <w:rPr>
          <w:sz w:val="24"/>
          <w:lang w:val="en-US"/>
        </w:rPr>
        <w:tab/>
      </w:r>
      <w:bookmarkStart w:id="1" w:name="OLE_LINK8"/>
      <w:bookmarkStart w:id="2" w:name="OLE_LINK9"/>
      <w:bookmarkStart w:id="3" w:name="OLE_LINK21"/>
      <w:bookmarkStart w:id="4" w:name="OLE_LINK22"/>
      <w:r w:rsidR="00F27F5A" w:rsidRPr="005D365C">
        <w:rPr>
          <w:sz w:val="24"/>
          <w:lang w:val="en-US"/>
        </w:rPr>
        <w:t xml:space="preserve">Discussion on channel </w:t>
      </w:r>
      <w:r w:rsidR="00892B94" w:rsidRPr="005D365C">
        <w:rPr>
          <w:sz w:val="24"/>
          <w:lang w:val="en-US" w:eastAsia="ja-JP"/>
        </w:rPr>
        <w:t>design framework</w:t>
      </w:r>
      <w:r w:rsidR="00F27F5A" w:rsidRPr="005D365C">
        <w:rPr>
          <w:sz w:val="24"/>
          <w:lang w:val="en-US"/>
        </w:rPr>
        <w:t xml:space="preserve"> in SL-U</w:t>
      </w:r>
    </w:p>
    <w:bookmarkEnd w:id="1"/>
    <w:bookmarkEnd w:id="2"/>
    <w:bookmarkEnd w:id="3"/>
    <w:bookmarkEnd w:id="4"/>
    <w:p w14:paraId="1A271381" w14:textId="58D9503A" w:rsidR="00B06F73" w:rsidRPr="005D365C" w:rsidRDefault="00B06F73" w:rsidP="00B06F73">
      <w:pPr>
        <w:pStyle w:val="a7"/>
        <w:tabs>
          <w:tab w:val="left" w:pos="1800"/>
        </w:tabs>
        <w:ind w:left="1800" w:hanging="1800"/>
        <w:rPr>
          <w:sz w:val="24"/>
          <w:lang w:val="en-US" w:eastAsia="ja-JP"/>
        </w:rPr>
      </w:pPr>
      <w:r w:rsidRPr="005D365C">
        <w:rPr>
          <w:sz w:val="24"/>
          <w:lang w:val="en-US"/>
        </w:rPr>
        <w:t>Agenda Item:</w:t>
      </w:r>
      <w:bookmarkStart w:id="5" w:name="Source"/>
      <w:bookmarkEnd w:id="5"/>
      <w:r w:rsidRPr="005D365C">
        <w:rPr>
          <w:sz w:val="24"/>
          <w:lang w:val="en-US"/>
        </w:rPr>
        <w:tab/>
      </w:r>
      <w:r w:rsidR="00892B94" w:rsidRPr="005D365C">
        <w:rPr>
          <w:sz w:val="24"/>
          <w:lang w:val="en-US" w:eastAsia="ja-JP"/>
        </w:rPr>
        <w:t>9.4.1.2</w:t>
      </w:r>
    </w:p>
    <w:p w14:paraId="6823EFA3" w14:textId="77777777" w:rsidR="00B06F73" w:rsidRPr="005D365C" w:rsidRDefault="00B06F73" w:rsidP="00B06F73">
      <w:pPr>
        <w:pBdr>
          <w:bottom w:val="single" w:sz="6" w:space="1" w:color="auto"/>
        </w:pBdr>
        <w:ind w:left="1800" w:hanging="1800"/>
        <w:rPr>
          <w:rFonts w:ascii="Arial" w:hAnsi="Arial"/>
          <w:b/>
          <w:lang w:val="en-US"/>
        </w:rPr>
      </w:pPr>
      <w:r w:rsidRPr="005D365C">
        <w:rPr>
          <w:rFonts w:ascii="Arial" w:hAnsi="Arial"/>
          <w:b/>
          <w:lang w:val="en-US"/>
        </w:rPr>
        <w:t>Document for:</w:t>
      </w:r>
      <w:bookmarkStart w:id="6" w:name="DocumentFor"/>
      <w:bookmarkEnd w:id="6"/>
      <w:r w:rsidRPr="005D365C">
        <w:rPr>
          <w:rFonts w:ascii="Arial" w:hAnsi="Arial"/>
          <w:b/>
          <w:lang w:val="en-US"/>
        </w:rPr>
        <w:t xml:space="preserve"> </w:t>
      </w:r>
      <w:r w:rsidRPr="005D365C">
        <w:rPr>
          <w:rFonts w:ascii="Arial" w:hAnsi="Arial"/>
          <w:b/>
          <w:lang w:val="en-US"/>
        </w:rPr>
        <w:tab/>
        <w:t>Discussion and Decision</w:t>
      </w:r>
    </w:p>
    <w:p w14:paraId="702AF45C" w14:textId="77777777" w:rsidR="008E3FC0" w:rsidRPr="005D365C" w:rsidRDefault="001D2A61" w:rsidP="008E3FC0">
      <w:pPr>
        <w:pStyle w:val="1"/>
        <w:numPr>
          <w:ilvl w:val="0"/>
          <w:numId w:val="6"/>
        </w:numPr>
        <w:spacing w:after="120"/>
        <w:jc w:val="both"/>
        <w:rPr>
          <w:b/>
          <w:lang w:val="en-US"/>
        </w:rPr>
      </w:pPr>
      <w:r w:rsidRPr="005D365C">
        <w:rPr>
          <w:b/>
          <w:lang w:val="en-US"/>
        </w:rPr>
        <w:t>Introduction</w:t>
      </w:r>
    </w:p>
    <w:p w14:paraId="67EBD829" w14:textId="463DB696" w:rsidR="007A7607" w:rsidRPr="005D365C" w:rsidRDefault="005B55F6" w:rsidP="00B342A7">
      <w:pPr>
        <w:jc w:val="both"/>
        <w:rPr>
          <w:rFonts w:eastAsiaTheme="minorEastAsia"/>
          <w:sz w:val="22"/>
          <w:lang w:val="en-US"/>
        </w:rPr>
      </w:pPr>
      <w:r w:rsidRPr="005D365C">
        <w:rPr>
          <w:rFonts w:eastAsiaTheme="minorEastAsia"/>
          <w:sz w:val="22"/>
          <w:lang w:val="en-US"/>
        </w:rPr>
        <w:t>At the RAN1#1</w:t>
      </w:r>
      <w:r w:rsidR="00F86CE9" w:rsidRPr="005D365C">
        <w:rPr>
          <w:rFonts w:eastAsiaTheme="minorEastAsia"/>
          <w:sz w:val="22"/>
          <w:lang w:val="en-US"/>
        </w:rPr>
        <w:t>1</w:t>
      </w:r>
      <w:r w:rsidR="001F437A" w:rsidRPr="005D365C">
        <w:rPr>
          <w:rFonts w:eastAsiaTheme="minorEastAsia"/>
          <w:sz w:val="22"/>
          <w:lang w:val="en-US"/>
        </w:rPr>
        <w:t>2</w:t>
      </w:r>
      <w:r w:rsidRPr="005D365C">
        <w:rPr>
          <w:rFonts w:eastAsiaTheme="minorEastAsia"/>
          <w:sz w:val="22"/>
          <w:lang w:val="en-US"/>
        </w:rPr>
        <w:t xml:space="preserve"> meeting [1], there was discussion on channel design framework in SL-U. In this contribution, we share our further views on channel design framework in SL-U.</w:t>
      </w:r>
    </w:p>
    <w:p w14:paraId="0830A167" w14:textId="07811D6D" w:rsidR="007A7607" w:rsidRPr="005D365C" w:rsidRDefault="007A7607" w:rsidP="00B342A7">
      <w:pPr>
        <w:jc w:val="both"/>
        <w:rPr>
          <w:rFonts w:eastAsiaTheme="minorEastAsia"/>
          <w:sz w:val="22"/>
          <w:lang w:val="en-US"/>
        </w:rPr>
      </w:pPr>
    </w:p>
    <w:p w14:paraId="04E4159B" w14:textId="0E48A227" w:rsidR="00B342A7" w:rsidRPr="005D365C" w:rsidRDefault="00456ED2" w:rsidP="00B342A7">
      <w:pPr>
        <w:pStyle w:val="1"/>
        <w:numPr>
          <w:ilvl w:val="0"/>
          <w:numId w:val="6"/>
        </w:numPr>
        <w:spacing w:after="120"/>
        <w:jc w:val="both"/>
        <w:rPr>
          <w:b/>
          <w:lang w:val="en-US"/>
        </w:rPr>
      </w:pPr>
      <w:r w:rsidRPr="005D365C">
        <w:rPr>
          <w:b/>
          <w:lang w:val="en-US"/>
        </w:rPr>
        <w:t>Discussions</w:t>
      </w:r>
    </w:p>
    <w:p w14:paraId="59ADCFE1" w14:textId="6BE9BF9E" w:rsidR="00524AC1" w:rsidRPr="005D365C"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PSCCH/PSSCH structure</w:t>
      </w:r>
    </w:p>
    <w:p w14:paraId="79D95017" w14:textId="6F060FB1" w:rsidR="00B6126C" w:rsidRPr="005D365C" w:rsidRDefault="00B6126C" w:rsidP="00B6126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Sub-channel definition</w:t>
      </w:r>
      <w:r w:rsidR="003066EC" w:rsidRPr="005D365C">
        <w:rPr>
          <w:rFonts w:ascii="Arial" w:eastAsiaTheme="minorEastAsia" w:hAnsi="Arial"/>
          <w:b/>
          <w:kern w:val="28"/>
          <w:sz w:val="22"/>
          <w:szCs w:val="22"/>
          <w:lang w:val="en-US"/>
        </w:rPr>
        <w:t xml:space="preserve"> / indication</w:t>
      </w:r>
    </w:p>
    <w:tbl>
      <w:tblPr>
        <w:tblStyle w:val="afc"/>
        <w:tblW w:w="0" w:type="auto"/>
        <w:tblLook w:val="04A0" w:firstRow="1" w:lastRow="0" w:firstColumn="1" w:lastColumn="0" w:noHBand="0" w:noVBand="1"/>
      </w:tblPr>
      <w:tblGrid>
        <w:gridCol w:w="9962"/>
      </w:tblGrid>
      <w:tr w:rsidR="00B6126C" w:rsidRPr="005D365C" w14:paraId="2C96E03B" w14:textId="77777777" w:rsidTr="00874D60">
        <w:tc>
          <w:tcPr>
            <w:tcW w:w="9962" w:type="dxa"/>
          </w:tcPr>
          <w:p w14:paraId="20E287BB" w14:textId="77777777" w:rsidR="00B6126C" w:rsidRPr="005D365C" w:rsidRDefault="00B6126C" w:rsidP="00874D60">
            <w:pPr>
              <w:spacing w:after="0"/>
              <w:rPr>
                <w:rFonts w:ascii="Times" w:eastAsia="Batang" w:hAnsi="Times"/>
                <w:b/>
                <w:sz w:val="16"/>
                <w:szCs w:val="16"/>
                <w:lang w:val="en-US" w:eastAsia="zh-CN"/>
              </w:rPr>
            </w:pPr>
            <w:r w:rsidRPr="005D365C">
              <w:rPr>
                <w:rFonts w:ascii="Times" w:eastAsia="Batang" w:hAnsi="Times"/>
                <w:b/>
                <w:sz w:val="16"/>
                <w:szCs w:val="16"/>
                <w:highlight w:val="green"/>
                <w:lang w:val="en-US" w:eastAsia="zh-CN"/>
              </w:rPr>
              <w:t>Agreement</w:t>
            </w:r>
          </w:p>
          <w:p w14:paraId="2D7DD0B3" w14:textId="77777777" w:rsidR="00B6126C" w:rsidRPr="005D365C" w:rsidRDefault="00B6126C" w:rsidP="00874D60">
            <w:pPr>
              <w:spacing w:after="0"/>
              <w:rPr>
                <w:rFonts w:ascii="Times" w:eastAsia="Times New Roman" w:hAnsi="Times"/>
                <w:sz w:val="16"/>
                <w:szCs w:val="16"/>
                <w:lang w:val="en-US" w:eastAsia="zh-CN"/>
              </w:rPr>
            </w:pPr>
            <w:r w:rsidRPr="005D365C">
              <w:rPr>
                <w:rFonts w:ascii="Times" w:eastAsia="Batang" w:hAnsi="Times"/>
                <w:sz w:val="16"/>
                <w:szCs w:val="16"/>
                <w:lang w:val="en-US" w:eastAsia="zh-CN"/>
              </w:rPr>
              <w:t>For PSCCH and PSSCH in SL-U:</w:t>
            </w:r>
          </w:p>
          <w:p w14:paraId="4EBC2C9B" w14:textId="77777777" w:rsidR="00B6126C" w:rsidRPr="005D365C" w:rsidRDefault="00B6126C" w:rsidP="00874D60">
            <w:pPr>
              <w:numPr>
                <w:ilvl w:val="0"/>
                <w:numId w:val="14"/>
              </w:numPr>
              <w:spacing w:after="0"/>
              <w:rPr>
                <w:rFonts w:ascii="Times" w:eastAsia="Batang" w:hAnsi="Times"/>
                <w:sz w:val="16"/>
                <w:szCs w:val="16"/>
                <w:lang w:val="en-US" w:eastAsia="zh-CN"/>
              </w:rPr>
            </w:pPr>
            <w:r w:rsidRPr="005D365C">
              <w:rPr>
                <w:rFonts w:ascii="Times" w:eastAsia="Batang" w:hAnsi="Times"/>
                <w:sz w:val="16"/>
                <w:szCs w:val="16"/>
                <w:lang w:val="en-US" w:eastAsia="zh-CN"/>
              </w:rPr>
              <w:t>For interlace RB-based transmission</w:t>
            </w:r>
          </w:p>
          <w:p w14:paraId="24081E63" w14:textId="77777777" w:rsidR="00B6126C" w:rsidRPr="005D365C" w:rsidRDefault="00B6126C" w:rsidP="00874D60">
            <w:pPr>
              <w:numPr>
                <w:ilvl w:val="1"/>
                <w:numId w:val="14"/>
              </w:numPr>
              <w:spacing w:after="0"/>
              <w:rPr>
                <w:rFonts w:ascii="Times" w:eastAsia="Batang" w:hAnsi="Times"/>
                <w:sz w:val="16"/>
                <w:szCs w:val="16"/>
                <w:lang w:val="en-US" w:eastAsia="zh-CN"/>
              </w:rPr>
            </w:pPr>
            <w:r w:rsidRPr="005D365C">
              <w:rPr>
                <w:rFonts w:ascii="Times" w:eastAsia="Batang" w:hAnsi="Times"/>
                <w:sz w:val="16"/>
                <w:szCs w:val="16"/>
                <w:lang w:val="en-US" w:eastAsia="zh-CN"/>
              </w:rPr>
              <w:t>Frequency domain resource allocation granularity is one sub-channel for PSSCH transmission</w:t>
            </w:r>
          </w:p>
          <w:p w14:paraId="66827AE7" w14:textId="77777777" w:rsidR="00B6126C" w:rsidRPr="005D365C" w:rsidRDefault="00B6126C" w:rsidP="00874D60">
            <w:pPr>
              <w:numPr>
                <w:ilvl w:val="1"/>
                <w:numId w:val="14"/>
              </w:numPr>
              <w:spacing w:after="0"/>
              <w:rPr>
                <w:rFonts w:ascii="Times" w:eastAsia="Batang" w:hAnsi="Times"/>
                <w:sz w:val="16"/>
                <w:szCs w:val="16"/>
                <w:lang w:val="en-US" w:eastAsia="zh-CN"/>
              </w:rPr>
            </w:pPr>
            <w:r w:rsidRPr="005D365C">
              <w:rPr>
                <w:rFonts w:ascii="Times" w:eastAsia="Batang" w:hAnsi="Times"/>
                <w:sz w:val="16"/>
                <w:szCs w:val="16"/>
                <w:lang w:val="en-US" w:eastAsia="zh-CN"/>
              </w:rPr>
              <w:t>1 sub-channel equals K interlace</w:t>
            </w:r>
          </w:p>
          <w:p w14:paraId="36B1DFF0" w14:textId="77777777" w:rsidR="00B6126C" w:rsidRPr="005D365C" w:rsidRDefault="00B6126C" w:rsidP="00874D60">
            <w:pPr>
              <w:numPr>
                <w:ilvl w:val="2"/>
                <w:numId w:val="14"/>
              </w:numPr>
              <w:spacing w:after="0"/>
              <w:rPr>
                <w:rFonts w:ascii="Times" w:eastAsia="Batang" w:hAnsi="Times"/>
                <w:sz w:val="16"/>
                <w:szCs w:val="16"/>
                <w:lang w:val="en-US" w:eastAsia="zh-CN"/>
              </w:rPr>
            </w:pPr>
            <w:r w:rsidRPr="005D365C">
              <w:rPr>
                <w:rFonts w:ascii="Times" w:eastAsia="Times New Roman" w:hAnsi="Times"/>
                <w:sz w:val="16"/>
                <w:szCs w:val="16"/>
                <w:lang w:val="en-US" w:eastAsia="zh-CN"/>
              </w:rPr>
              <w:t xml:space="preserve">FFS: </w:t>
            </w:r>
            <w:r w:rsidRPr="005D365C">
              <w:rPr>
                <w:rFonts w:ascii="Times" w:eastAsia="Batang" w:hAnsi="Times"/>
                <w:sz w:val="16"/>
                <w:szCs w:val="16"/>
                <w:lang w:val="en-US" w:eastAsia="zh-CN"/>
              </w:rPr>
              <w:t>whether K is fixed as 1 or (pre-)configured</w:t>
            </w:r>
          </w:p>
          <w:p w14:paraId="60E8C2DE" w14:textId="77777777" w:rsidR="00B6126C" w:rsidRPr="005D365C" w:rsidRDefault="00B6126C" w:rsidP="00874D60">
            <w:pPr>
              <w:numPr>
                <w:ilvl w:val="1"/>
                <w:numId w:val="14"/>
              </w:numPr>
              <w:spacing w:after="0"/>
              <w:rPr>
                <w:rFonts w:ascii="Times" w:eastAsia="Batang" w:hAnsi="Times"/>
                <w:sz w:val="16"/>
                <w:szCs w:val="16"/>
                <w:lang w:val="en-US" w:eastAsia="zh-CN"/>
              </w:rPr>
            </w:pPr>
            <w:r w:rsidRPr="005D365C">
              <w:rPr>
                <w:rFonts w:ascii="Times" w:eastAsia="Times New Roman" w:hAnsi="Times"/>
                <w:sz w:val="16"/>
                <w:szCs w:val="16"/>
                <w:lang w:val="en-US" w:eastAsia="zh-CN"/>
              </w:rPr>
              <w:t>D</w:t>
            </w:r>
            <w:r w:rsidRPr="005D365C">
              <w:rPr>
                <w:rFonts w:ascii="Times" w:eastAsia="Batang" w:hAnsi="Times"/>
                <w:sz w:val="16"/>
                <w:szCs w:val="16"/>
                <w:lang w:val="en-US" w:eastAsia="zh-CN"/>
              </w:rPr>
              <w:t>iscuss whether one or both of the following alternatives are supported</w:t>
            </w:r>
          </w:p>
          <w:p w14:paraId="5C889FD4" w14:textId="77777777" w:rsidR="00B6126C" w:rsidRPr="005D365C" w:rsidRDefault="00B6126C" w:rsidP="00874D60">
            <w:pPr>
              <w:numPr>
                <w:ilvl w:val="2"/>
                <w:numId w:val="14"/>
              </w:numPr>
              <w:spacing w:after="0"/>
              <w:rPr>
                <w:rFonts w:ascii="Times" w:eastAsia="Batang" w:hAnsi="Times"/>
                <w:sz w:val="16"/>
                <w:szCs w:val="16"/>
                <w:lang w:val="en-US" w:eastAsia="zh-CN"/>
              </w:rPr>
            </w:pPr>
            <w:r w:rsidRPr="005D365C">
              <w:rPr>
                <w:rFonts w:ascii="Times" w:eastAsia="Batang" w:hAnsi="Times"/>
                <w:sz w:val="16"/>
                <w:szCs w:val="16"/>
                <w:lang w:val="en-US" w:eastAsia="zh-CN"/>
              </w:rPr>
              <w:t>Alt 1: 1 sub-channel is confined within 1 RB set</w:t>
            </w:r>
          </w:p>
          <w:p w14:paraId="0068786A" w14:textId="77777777" w:rsidR="00B6126C" w:rsidRPr="005D365C" w:rsidRDefault="00B6126C" w:rsidP="00874D60">
            <w:pPr>
              <w:numPr>
                <w:ilvl w:val="2"/>
                <w:numId w:val="14"/>
              </w:numPr>
              <w:spacing w:after="0"/>
              <w:rPr>
                <w:rFonts w:ascii="Times" w:eastAsia="Batang" w:hAnsi="Times"/>
                <w:sz w:val="16"/>
                <w:szCs w:val="16"/>
                <w:lang w:val="en-US" w:eastAsia="zh-CN"/>
              </w:rPr>
            </w:pPr>
            <w:r w:rsidRPr="005D365C">
              <w:rPr>
                <w:rFonts w:ascii="Times" w:eastAsia="Batang" w:hAnsi="Times"/>
                <w:sz w:val="16"/>
                <w:szCs w:val="16"/>
                <w:lang w:val="en-US" w:eastAsia="zh-CN"/>
              </w:rPr>
              <w:t>Alt 2: 1 sub-channel spans 1 or multiple RB set(s) belonging to a resource pool</w:t>
            </w:r>
          </w:p>
          <w:p w14:paraId="2A3791EA" w14:textId="77777777" w:rsidR="00B6126C" w:rsidRPr="005D365C" w:rsidRDefault="00B6126C" w:rsidP="00874D60">
            <w:pPr>
              <w:spacing w:after="0"/>
              <w:jc w:val="both"/>
              <w:rPr>
                <w:rFonts w:ascii="Times" w:eastAsia="Batang" w:hAnsi="Times"/>
                <w:sz w:val="16"/>
                <w:szCs w:val="16"/>
                <w:lang w:val="en-US" w:eastAsia="en-US"/>
              </w:rPr>
            </w:pPr>
            <w:r w:rsidRPr="005D365C">
              <w:rPr>
                <w:rFonts w:ascii="Times" w:eastAsia="Batang" w:hAnsi="Times"/>
                <w:b/>
                <w:bCs/>
                <w:iCs/>
                <w:sz w:val="16"/>
                <w:szCs w:val="16"/>
                <w:highlight w:val="green"/>
                <w:u w:val="single"/>
                <w:lang w:val="en-US" w:eastAsia="en-US"/>
              </w:rPr>
              <w:t>Agreement</w:t>
            </w:r>
          </w:p>
          <w:p w14:paraId="30E5984C" w14:textId="77777777" w:rsidR="00B6126C" w:rsidRPr="005D365C" w:rsidRDefault="00B6126C" w:rsidP="00874D60">
            <w:pPr>
              <w:spacing w:after="0"/>
              <w:rPr>
                <w:rFonts w:ascii="Times" w:eastAsia="Batang" w:hAnsi="Times"/>
                <w:sz w:val="16"/>
                <w:szCs w:val="16"/>
                <w:lang w:val="en-US" w:eastAsia="en-US"/>
              </w:rPr>
            </w:pPr>
            <w:r w:rsidRPr="005D365C">
              <w:rPr>
                <w:rFonts w:ascii="Times" w:eastAsia="Batang" w:hAnsi="Times"/>
                <w:sz w:val="16"/>
                <w:szCs w:val="16"/>
                <w:lang w:val="en-US" w:eastAsia="en-US"/>
              </w:rPr>
              <w:t>For interlace RB-based PSCCH/PSSCH transmission in SL-U:</w:t>
            </w:r>
          </w:p>
          <w:p w14:paraId="731070BA" w14:textId="77777777" w:rsidR="00B6126C" w:rsidRPr="005D365C" w:rsidRDefault="00B6126C" w:rsidP="00874D60">
            <w:pPr>
              <w:numPr>
                <w:ilvl w:val="0"/>
                <w:numId w:val="21"/>
              </w:numPr>
              <w:snapToGrid w:val="0"/>
              <w:spacing w:after="0"/>
              <w:ind w:leftChars="100" w:left="600"/>
              <w:jc w:val="both"/>
              <w:rPr>
                <w:rFonts w:ascii="Times" w:eastAsia="Microsoft YaHei" w:hAnsi="Times"/>
                <w:sz w:val="16"/>
                <w:szCs w:val="16"/>
                <w:lang w:val="en-US" w:eastAsia="zh-CN"/>
              </w:rPr>
            </w:pPr>
            <w:r w:rsidRPr="005D365C">
              <w:rPr>
                <w:rFonts w:ascii="Times" w:eastAsia="Batang" w:hAnsi="Times"/>
                <w:sz w:val="16"/>
                <w:szCs w:val="16"/>
                <w:lang w:val="en-US" w:eastAsia="x-none"/>
              </w:rPr>
              <w:t>Regarding 1</w:t>
            </w:r>
            <w:r w:rsidRPr="005D365C">
              <w:rPr>
                <w:rFonts w:ascii="Times" w:eastAsia="Microsoft YaHei" w:hAnsi="Times"/>
                <w:sz w:val="16"/>
                <w:szCs w:val="16"/>
                <w:lang w:val="en-US" w:eastAsia="x-none"/>
              </w:rPr>
              <w:t xml:space="preserve"> sub-channel equals </w:t>
            </w:r>
            <w:r w:rsidRPr="005D365C">
              <w:rPr>
                <w:rFonts w:ascii="Times" w:eastAsia="Microsoft YaHei" w:hAnsi="Times"/>
                <w:sz w:val="16"/>
                <w:szCs w:val="16"/>
                <w:lang w:val="en-US" w:eastAsia="zh-CN"/>
              </w:rPr>
              <w:t>K</w:t>
            </w:r>
            <w:r w:rsidRPr="005D365C">
              <w:rPr>
                <w:rFonts w:ascii="Times" w:eastAsia="Microsoft YaHei" w:hAnsi="Times"/>
                <w:sz w:val="16"/>
                <w:szCs w:val="16"/>
                <w:lang w:val="en-US" w:eastAsia="x-none"/>
              </w:rPr>
              <w:t xml:space="preserve"> interlace(s)</w:t>
            </w:r>
          </w:p>
          <w:p w14:paraId="58C17698" w14:textId="77777777" w:rsidR="00B6126C" w:rsidRPr="005D365C" w:rsidRDefault="00B6126C" w:rsidP="00874D60">
            <w:pPr>
              <w:numPr>
                <w:ilvl w:val="1"/>
                <w:numId w:val="21"/>
              </w:numPr>
              <w:snapToGrid w:val="0"/>
              <w:spacing w:after="0"/>
              <w:jc w:val="both"/>
              <w:rPr>
                <w:rFonts w:ascii="Times" w:eastAsia="Microsoft YaHei" w:hAnsi="Times"/>
                <w:sz w:val="16"/>
                <w:szCs w:val="16"/>
                <w:lang w:val="en-US" w:eastAsia="zh-CN"/>
              </w:rPr>
            </w:pPr>
            <w:r w:rsidRPr="005D365C">
              <w:rPr>
                <w:rFonts w:ascii="Times" w:eastAsia="Microsoft YaHei" w:hAnsi="Times"/>
                <w:sz w:val="16"/>
                <w:szCs w:val="16"/>
                <w:lang w:val="en-US" w:eastAsia="x-none"/>
              </w:rPr>
              <w:t>At least K=1 and K=2 is supported</w:t>
            </w:r>
            <w:r w:rsidRPr="005D365C">
              <w:rPr>
                <w:rFonts w:ascii="Times" w:eastAsia="Microsoft YaHei" w:hAnsi="Times"/>
                <w:sz w:val="16"/>
                <w:szCs w:val="16"/>
                <w:lang w:val="en-US" w:eastAsia="zh-CN"/>
              </w:rPr>
              <w:t xml:space="preserve"> for 15 kHz SCS</w:t>
            </w:r>
          </w:p>
          <w:p w14:paraId="10EF9C22" w14:textId="77777777" w:rsidR="00B6126C" w:rsidRPr="005D365C" w:rsidRDefault="00B6126C" w:rsidP="00874D60">
            <w:pPr>
              <w:numPr>
                <w:ilvl w:val="1"/>
                <w:numId w:val="21"/>
              </w:numPr>
              <w:snapToGrid w:val="0"/>
              <w:spacing w:after="0"/>
              <w:jc w:val="both"/>
              <w:rPr>
                <w:rFonts w:ascii="Times" w:eastAsia="Microsoft YaHei" w:hAnsi="Times"/>
                <w:sz w:val="16"/>
                <w:szCs w:val="16"/>
                <w:lang w:val="en-US" w:eastAsia="zh-CN"/>
              </w:rPr>
            </w:pPr>
            <w:r w:rsidRPr="005D365C">
              <w:rPr>
                <w:rFonts w:ascii="Times" w:eastAsia="Microsoft YaHei" w:hAnsi="Times"/>
                <w:sz w:val="16"/>
                <w:szCs w:val="16"/>
                <w:lang w:val="en-US" w:eastAsia="x-none"/>
              </w:rPr>
              <w:t>At least K=1 is supported</w:t>
            </w:r>
            <w:r w:rsidRPr="005D365C">
              <w:rPr>
                <w:rFonts w:ascii="Times" w:eastAsia="Microsoft YaHei" w:hAnsi="Times"/>
                <w:sz w:val="16"/>
                <w:szCs w:val="16"/>
                <w:lang w:val="en-US" w:eastAsia="zh-CN"/>
              </w:rPr>
              <w:t xml:space="preserve"> for 30 kHz SCS</w:t>
            </w:r>
          </w:p>
          <w:p w14:paraId="0B15F36B" w14:textId="77777777" w:rsidR="00B6126C" w:rsidRPr="005D365C" w:rsidRDefault="00B6126C" w:rsidP="00874D60">
            <w:pPr>
              <w:numPr>
                <w:ilvl w:val="1"/>
                <w:numId w:val="21"/>
              </w:numPr>
              <w:snapToGrid w:val="0"/>
              <w:spacing w:after="0"/>
              <w:jc w:val="both"/>
              <w:rPr>
                <w:rFonts w:ascii="Times" w:eastAsia="Microsoft YaHei" w:hAnsi="Times"/>
                <w:sz w:val="16"/>
                <w:szCs w:val="16"/>
                <w:lang w:val="en-US" w:eastAsia="zh-CN"/>
              </w:rPr>
            </w:pPr>
            <w:r w:rsidRPr="005D365C">
              <w:rPr>
                <w:rFonts w:ascii="Times" w:eastAsia="Microsoft YaHei" w:hAnsi="Times"/>
                <w:sz w:val="16"/>
                <w:szCs w:val="16"/>
                <w:lang w:val="en-US" w:eastAsia="x-none"/>
              </w:rPr>
              <w:t>FFS: details related to multiple RB sets</w:t>
            </w:r>
          </w:p>
          <w:p w14:paraId="1B6EA2B6" w14:textId="77777777" w:rsidR="00FE15EF" w:rsidRPr="005D365C" w:rsidRDefault="00FE15EF" w:rsidP="00FE15EF">
            <w:pPr>
              <w:spacing w:after="0"/>
              <w:jc w:val="both"/>
              <w:rPr>
                <w:rFonts w:ascii="Times" w:eastAsia="Batang" w:hAnsi="Times"/>
                <w:sz w:val="16"/>
                <w:szCs w:val="21"/>
                <w:lang w:val="en-US" w:eastAsia="en-US"/>
              </w:rPr>
            </w:pPr>
            <w:r w:rsidRPr="005D365C">
              <w:rPr>
                <w:rFonts w:ascii="Times" w:eastAsia="Batang" w:hAnsi="Times"/>
                <w:b/>
                <w:bCs/>
                <w:iCs/>
                <w:sz w:val="16"/>
                <w:szCs w:val="21"/>
                <w:highlight w:val="green"/>
                <w:u w:val="single"/>
                <w:lang w:val="en-US" w:eastAsia="en-US"/>
              </w:rPr>
              <w:t>Agreement</w:t>
            </w:r>
          </w:p>
          <w:p w14:paraId="7E64D47D" w14:textId="77777777" w:rsidR="00FE15EF" w:rsidRPr="005D365C" w:rsidRDefault="00FE15EF" w:rsidP="00FE15EF">
            <w:pPr>
              <w:spacing w:after="0"/>
              <w:contextualSpacing/>
              <w:rPr>
                <w:rFonts w:ascii="Times" w:eastAsia="Batang" w:hAnsi="Times"/>
                <w:sz w:val="16"/>
                <w:szCs w:val="21"/>
                <w:lang w:val="en-US" w:eastAsia="zh-CN"/>
              </w:rPr>
            </w:pPr>
            <w:r w:rsidRPr="005D365C">
              <w:rPr>
                <w:rFonts w:ascii="Times" w:eastAsia="Batang" w:hAnsi="Times"/>
                <w:sz w:val="16"/>
                <w:szCs w:val="21"/>
                <w:lang w:val="en-US" w:eastAsia="zh-CN"/>
              </w:rPr>
              <w:t xml:space="preserve">Regarding frequency domain resource indication for interlace RB-based PSSCH transmission: </w:t>
            </w:r>
          </w:p>
          <w:p w14:paraId="7D38BE56" w14:textId="77777777" w:rsidR="00FE15EF" w:rsidRPr="005D365C" w:rsidRDefault="00FE15EF" w:rsidP="00FE15EF">
            <w:pPr>
              <w:numPr>
                <w:ilvl w:val="0"/>
                <w:numId w:val="21"/>
              </w:numPr>
              <w:snapToGrid w:val="0"/>
              <w:spacing w:after="0"/>
              <w:ind w:leftChars="100" w:left="60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When more than one RB set is used for transmissions, down-select one of the followings</w:t>
            </w:r>
          </w:p>
          <w:p w14:paraId="04EADE0F" w14:textId="77777777" w:rsidR="00FE15EF" w:rsidRPr="005D365C" w:rsidRDefault="00FE15EF" w:rsidP="00FE15EF">
            <w:pPr>
              <w:numPr>
                <w:ilvl w:val="1"/>
                <w:numId w:val="21"/>
              </w:numPr>
              <w:snapToGrid w:val="0"/>
              <w:spacing w:after="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Option A: Support that the used interlace index(s) in different RB sets are always the same</w:t>
            </w:r>
          </w:p>
          <w:p w14:paraId="41559FD2" w14:textId="77777777" w:rsidR="00FE15EF" w:rsidRPr="005D365C" w:rsidRDefault="00FE15EF" w:rsidP="00FE15EF">
            <w:pPr>
              <w:numPr>
                <w:ilvl w:val="1"/>
                <w:numId w:val="21"/>
              </w:numPr>
              <w:snapToGrid w:val="0"/>
              <w:spacing w:after="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Option B: Support that the used interlace index(s) in different RB sets can be different</w:t>
            </w:r>
          </w:p>
          <w:p w14:paraId="0CE101E0" w14:textId="77777777" w:rsidR="00FE15EF" w:rsidRPr="005D365C" w:rsidRDefault="00FE15EF" w:rsidP="00FE15EF">
            <w:pPr>
              <w:numPr>
                <w:ilvl w:val="0"/>
                <w:numId w:val="21"/>
              </w:numPr>
              <w:snapToGrid w:val="0"/>
              <w:spacing w:after="0"/>
              <w:ind w:leftChars="100" w:left="60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FFS details</w:t>
            </w:r>
          </w:p>
          <w:p w14:paraId="531632E2" w14:textId="77777777" w:rsidR="00FE15EF" w:rsidRPr="005D365C" w:rsidRDefault="00FE15EF" w:rsidP="00FE15EF">
            <w:pPr>
              <w:spacing w:after="0"/>
              <w:jc w:val="both"/>
              <w:rPr>
                <w:rFonts w:ascii="Times" w:eastAsia="Batang" w:hAnsi="Times"/>
                <w:sz w:val="16"/>
                <w:szCs w:val="21"/>
                <w:lang w:val="en-US" w:eastAsia="en-US"/>
              </w:rPr>
            </w:pPr>
            <w:r w:rsidRPr="005D365C">
              <w:rPr>
                <w:rFonts w:ascii="Times" w:eastAsia="Batang" w:hAnsi="Times"/>
                <w:b/>
                <w:bCs/>
                <w:iCs/>
                <w:sz w:val="16"/>
                <w:szCs w:val="21"/>
                <w:highlight w:val="green"/>
                <w:u w:val="single"/>
                <w:lang w:val="en-US" w:eastAsia="en-US"/>
              </w:rPr>
              <w:t>Agreement</w:t>
            </w:r>
          </w:p>
          <w:p w14:paraId="15AAE923" w14:textId="77777777" w:rsidR="00FE15EF" w:rsidRPr="005D365C" w:rsidRDefault="00FE15EF" w:rsidP="00FE15EF">
            <w:pPr>
              <w:spacing w:after="0"/>
              <w:contextualSpacing/>
              <w:rPr>
                <w:rFonts w:ascii="Times" w:eastAsia="Batang" w:hAnsi="Times"/>
                <w:sz w:val="16"/>
                <w:szCs w:val="21"/>
                <w:lang w:val="en-US" w:eastAsia="zh-CN"/>
              </w:rPr>
            </w:pPr>
            <w:r w:rsidRPr="005D365C">
              <w:rPr>
                <w:rFonts w:ascii="Times" w:eastAsia="Batang" w:hAnsi="Times"/>
                <w:sz w:val="16"/>
                <w:szCs w:val="21"/>
                <w:lang w:val="en-US" w:eastAsia="zh-CN"/>
              </w:rPr>
              <w:t xml:space="preserve">Regarding frequency domain resource indication for interlace RB-based PSSCH transmission: </w:t>
            </w:r>
          </w:p>
          <w:p w14:paraId="58BE9FCE" w14:textId="77777777" w:rsidR="00FE15EF" w:rsidRPr="005D365C" w:rsidRDefault="00FE15EF" w:rsidP="00FE15EF">
            <w:pPr>
              <w:numPr>
                <w:ilvl w:val="0"/>
                <w:numId w:val="21"/>
              </w:numPr>
              <w:snapToGrid w:val="0"/>
              <w:spacing w:after="0"/>
              <w:ind w:leftChars="100" w:left="60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Down-select one of the followings</w:t>
            </w:r>
          </w:p>
          <w:p w14:paraId="2405959A" w14:textId="77777777" w:rsidR="00FE15EF" w:rsidRPr="005D365C" w:rsidRDefault="00FE15EF" w:rsidP="00FE15EF">
            <w:pPr>
              <w:numPr>
                <w:ilvl w:val="1"/>
                <w:numId w:val="21"/>
              </w:numPr>
              <w:snapToGrid w:val="0"/>
              <w:spacing w:after="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Option 1: Support explicitly indicating the used sub-channel index(s) and RB set index(s)</w:t>
            </w:r>
          </w:p>
          <w:p w14:paraId="054900C7" w14:textId="77777777" w:rsidR="00FE15EF" w:rsidRPr="005D365C" w:rsidRDefault="00FE15EF" w:rsidP="00FE15EF">
            <w:pPr>
              <w:numPr>
                <w:ilvl w:val="1"/>
                <w:numId w:val="21"/>
              </w:numPr>
              <w:snapToGrid w:val="0"/>
              <w:spacing w:after="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Option 2: Support explicitly indicating at least the used sub-channel index(s)</w:t>
            </w:r>
          </w:p>
          <w:p w14:paraId="5CAF7EE0" w14:textId="77777777" w:rsidR="00FE15EF" w:rsidRPr="005D365C" w:rsidRDefault="00FE15EF" w:rsidP="00FE15EF">
            <w:pPr>
              <w:numPr>
                <w:ilvl w:val="2"/>
                <w:numId w:val="21"/>
              </w:numPr>
              <w:snapToGrid w:val="0"/>
              <w:spacing w:after="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At least RB set index(s) is not explicitly indicated</w:t>
            </w:r>
          </w:p>
          <w:p w14:paraId="140EEDCC" w14:textId="77777777" w:rsidR="00FE15EF" w:rsidRPr="005D365C" w:rsidRDefault="00FE15EF" w:rsidP="00FE15EF">
            <w:pPr>
              <w:numPr>
                <w:ilvl w:val="0"/>
                <w:numId w:val="21"/>
              </w:numPr>
              <w:snapToGrid w:val="0"/>
              <w:spacing w:after="0"/>
              <w:ind w:leftChars="100" w:left="60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FFS details</w:t>
            </w:r>
          </w:p>
          <w:p w14:paraId="1981A92F" w14:textId="77777777" w:rsidR="00B45D0E" w:rsidRPr="00B45D0E" w:rsidRDefault="00B45D0E" w:rsidP="00B45D0E">
            <w:pPr>
              <w:spacing w:after="0"/>
              <w:jc w:val="both"/>
              <w:rPr>
                <w:rFonts w:ascii="Times" w:eastAsia="SimSun" w:hAnsi="Times"/>
                <w:b/>
                <w:sz w:val="16"/>
                <w:szCs w:val="21"/>
                <w:lang w:eastAsia="zh-CN"/>
              </w:rPr>
            </w:pPr>
            <w:r w:rsidRPr="00B45D0E">
              <w:rPr>
                <w:rFonts w:ascii="Times" w:eastAsia="SimSun" w:hAnsi="Times"/>
                <w:b/>
                <w:sz w:val="16"/>
                <w:szCs w:val="21"/>
                <w:highlight w:val="green"/>
                <w:lang w:eastAsia="zh-CN"/>
              </w:rPr>
              <w:t>Agreement</w:t>
            </w:r>
          </w:p>
          <w:p w14:paraId="1E44232D" w14:textId="77777777" w:rsidR="00B45D0E" w:rsidRPr="00B45D0E" w:rsidRDefault="00B45D0E" w:rsidP="00B45D0E">
            <w:pPr>
              <w:spacing w:after="0"/>
              <w:jc w:val="both"/>
              <w:rPr>
                <w:rFonts w:ascii="Times" w:eastAsia="SimSun" w:hAnsi="Times"/>
                <w:bCs/>
                <w:sz w:val="16"/>
                <w:szCs w:val="21"/>
                <w:lang w:eastAsia="zh-CN"/>
              </w:rPr>
            </w:pPr>
            <w:r w:rsidRPr="00B45D0E">
              <w:rPr>
                <w:rFonts w:ascii="Times" w:eastAsia="SimSun" w:hAnsi="Times"/>
                <w:bCs/>
                <w:sz w:val="16"/>
                <w:szCs w:val="21"/>
                <w:lang w:eastAsia="zh-CN"/>
              </w:rPr>
              <w:t>For interlace RB-based PSCCH/PSSCH transmission in SL-U:</w:t>
            </w:r>
          </w:p>
          <w:p w14:paraId="534581F1" w14:textId="1AADE1A1" w:rsidR="00B45D0E" w:rsidRPr="00B45D0E" w:rsidRDefault="00B45D0E" w:rsidP="00B45D0E">
            <w:pPr>
              <w:numPr>
                <w:ilvl w:val="0"/>
                <w:numId w:val="24"/>
              </w:numPr>
              <w:spacing w:after="0"/>
              <w:jc w:val="both"/>
              <w:rPr>
                <w:rFonts w:ascii="Times" w:eastAsia="SimSun" w:hAnsi="Times"/>
                <w:sz w:val="16"/>
                <w:szCs w:val="21"/>
                <w:lang w:eastAsia="zh-CN"/>
              </w:rPr>
            </w:pPr>
            <w:r w:rsidRPr="00B45D0E">
              <w:rPr>
                <w:rFonts w:ascii="Times" w:eastAsia="SimSun" w:hAnsi="Times"/>
                <w:sz w:val="16"/>
                <w:szCs w:val="21"/>
                <w:lang w:eastAsia="zh-CN"/>
              </w:rPr>
              <w:t>Regarding mapping between sub-channel and interlace, 1 sub-channel is defined and indexed within 1 RB set, and is periodically indexed across different RB sets within the resource pool</w:t>
            </w:r>
          </w:p>
        </w:tc>
      </w:tr>
    </w:tbl>
    <w:p w14:paraId="130CB997" w14:textId="209FF626" w:rsidR="00D53A06" w:rsidRDefault="00D53A06" w:rsidP="00B6126C">
      <w:pPr>
        <w:spacing w:beforeLines="50" w:before="120" w:afterLines="50" w:after="120"/>
        <w:rPr>
          <w:sz w:val="22"/>
          <w:szCs w:val="18"/>
        </w:rPr>
      </w:pPr>
      <w:r>
        <w:rPr>
          <w:rFonts w:hint="eastAsia"/>
          <w:sz w:val="22"/>
          <w:szCs w:val="18"/>
          <w:lang w:val="en-US"/>
        </w:rPr>
        <w:t>A</w:t>
      </w:r>
      <w:r>
        <w:rPr>
          <w:sz w:val="22"/>
          <w:szCs w:val="18"/>
          <w:lang w:val="en-US"/>
        </w:rPr>
        <w:t>s agreed, each sub-channel is defined and indexed per RB set</w:t>
      </w:r>
      <w:r w:rsidR="002260A0">
        <w:rPr>
          <w:sz w:val="22"/>
          <w:szCs w:val="18"/>
          <w:lang w:val="en-US"/>
        </w:rPr>
        <w:t xml:space="preserve">. Under this definition, one important aspect to be solved is sub-channel – interlace association. In our view, </w:t>
      </w:r>
      <w:r w:rsidR="002260A0" w:rsidRPr="002260A0">
        <w:rPr>
          <w:sz w:val="22"/>
          <w:szCs w:val="18"/>
        </w:rPr>
        <w:t>the same interlace index should be associated with the same sub-channel index across different RB sets for PAPR reduction</w:t>
      </w:r>
      <w:r w:rsidR="002260A0">
        <w:rPr>
          <w:sz w:val="22"/>
          <w:szCs w:val="18"/>
        </w:rPr>
        <w:t xml:space="preserve">. For example, when sub-channel 0 is allocated for both RB-set 0 and RB-set 1, </w:t>
      </w:r>
      <w:r w:rsidR="00C551CC">
        <w:rPr>
          <w:sz w:val="22"/>
          <w:szCs w:val="18"/>
        </w:rPr>
        <w:t>sub-channel 0 at RB-set 0 and sub-channel 0 at RB-set 1 should be associated with the same interlace. This can achieve lower PAPR. There is no motivation to allow</w:t>
      </w:r>
      <w:r w:rsidR="0036343A">
        <w:rPr>
          <w:sz w:val="22"/>
          <w:szCs w:val="18"/>
        </w:rPr>
        <w:t xml:space="preserve"> the</w:t>
      </w:r>
      <w:r w:rsidR="00C551CC">
        <w:rPr>
          <w:sz w:val="22"/>
          <w:szCs w:val="18"/>
        </w:rPr>
        <w:t xml:space="preserve"> other definitions.</w:t>
      </w:r>
    </w:p>
    <w:p w14:paraId="33B2D02B" w14:textId="304FD711" w:rsidR="008F7852" w:rsidRDefault="005560F1" w:rsidP="00B6126C">
      <w:pPr>
        <w:spacing w:beforeLines="50" w:before="120" w:afterLines="50" w:after="120"/>
        <w:rPr>
          <w:sz w:val="22"/>
          <w:szCs w:val="18"/>
          <w:lang w:val="en-US"/>
        </w:rPr>
      </w:pPr>
      <w:r w:rsidRPr="005560F1">
        <w:rPr>
          <w:noProof/>
        </w:rPr>
        <w:lastRenderedPageBreak/>
        <w:drawing>
          <wp:inline distT="0" distB="0" distL="0" distR="0" wp14:anchorId="3E05C669" wp14:editId="4EE55BEF">
            <wp:extent cx="6332220" cy="1041400"/>
            <wp:effectExtent l="0" t="0" r="0" b="635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041400"/>
                    </a:xfrm>
                    <a:prstGeom prst="rect">
                      <a:avLst/>
                    </a:prstGeom>
                    <a:noFill/>
                    <a:ln>
                      <a:noFill/>
                    </a:ln>
                  </pic:spPr>
                </pic:pic>
              </a:graphicData>
            </a:graphic>
          </wp:inline>
        </w:drawing>
      </w:r>
    </w:p>
    <w:p w14:paraId="01FA77E1" w14:textId="45303C66" w:rsidR="005560F1" w:rsidRPr="005560F1" w:rsidRDefault="005560F1" w:rsidP="005560F1">
      <w:pPr>
        <w:spacing w:beforeLines="50" w:before="120" w:afterLines="50" w:after="120"/>
        <w:jc w:val="center"/>
        <w:rPr>
          <w:sz w:val="22"/>
          <w:szCs w:val="18"/>
          <w:lang w:val="en-US"/>
        </w:rPr>
      </w:pPr>
      <w:r w:rsidRPr="005D365C">
        <w:rPr>
          <w:sz w:val="22"/>
          <w:szCs w:val="18"/>
          <w:lang w:val="en-US"/>
        </w:rPr>
        <w:t xml:space="preserve">Fig.1: </w:t>
      </w:r>
      <w:r>
        <w:rPr>
          <w:sz w:val="22"/>
          <w:szCs w:val="18"/>
          <w:lang w:val="en-US"/>
        </w:rPr>
        <w:t>Sub-channel – interlace association</w:t>
      </w:r>
    </w:p>
    <w:p w14:paraId="08D24A24" w14:textId="77777777" w:rsidR="008F7852" w:rsidRPr="005D365C" w:rsidRDefault="008F7852" w:rsidP="008F7852">
      <w:pPr>
        <w:spacing w:before="50" w:afterLines="50" w:after="120"/>
        <w:rPr>
          <w:rFonts w:eastAsiaTheme="minorEastAsia"/>
          <w:b/>
          <w:sz w:val="22"/>
          <w:u w:val="single"/>
          <w:lang w:val="en-US"/>
        </w:rPr>
      </w:pPr>
      <w:r w:rsidRPr="005D365C">
        <w:rPr>
          <w:rFonts w:eastAsiaTheme="minorEastAsia"/>
          <w:b/>
          <w:sz w:val="22"/>
          <w:u w:val="single"/>
          <w:lang w:val="en-US"/>
        </w:rPr>
        <w:t>Proposal 1:</w:t>
      </w:r>
    </w:p>
    <w:p w14:paraId="06730379" w14:textId="26E79A14" w:rsidR="008F7852" w:rsidRPr="005D365C" w:rsidRDefault="008F7852" w:rsidP="008F7852">
      <w:pPr>
        <w:numPr>
          <w:ilvl w:val="0"/>
          <w:numId w:val="9"/>
        </w:numPr>
        <w:spacing w:before="50" w:afterLines="50" w:after="120"/>
        <w:rPr>
          <w:rFonts w:eastAsiaTheme="minorEastAsia"/>
          <w:i/>
          <w:sz w:val="22"/>
          <w:lang w:val="en-US"/>
        </w:rPr>
      </w:pPr>
      <w:r w:rsidRPr="008F7852">
        <w:rPr>
          <w:rFonts w:eastAsiaTheme="minorEastAsia"/>
          <w:b/>
          <w:bCs/>
          <w:iCs/>
          <w:sz w:val="22"/>
        </w:rPr>
        <w:t>For each RB set, sub-channel 0 is defined with interlace 0, sub-channel 1 is defined with interlace 1, and so on</w:t>
      </w:r>
      <w:r w:rsidRPr="005D365C">
        <w:rPr>
          <w:rFonts w:eastAsiaTheme="minorEastAsia"/>
          <w:b/>
          <w:bCs/>
          <w:iCs/>
          <w:sz w:val="22"/>
          <w:lang w:val="en-US"/>
        </w:rPr>
        <w:t>.</w:t>
      </w:r>
    </w:p>
    <w:p w14:paraId="184C58C8" w14:textId="21EDA9F1" w:rsidR="00D53A06" w:rsidRPr="008F7852" w:rsidRDefault="00D53A06" w:rsidP="00B6126C">
      <w:pPr>
        <w:spacing w:beforeLines="50" w:before="120" w:afterLines="50" w:after="120"/>
        <w:rPr>
          <w:sz w:val="22"/>
          <w:szCs w:val="18"/>
          <w:lang w:val="en-US"/>
        </w:rPr>
      </w:pPr>
    </w:p>
    <w:p w14:paraId="359D3E1F" w14:textId="058424AF" w:rsidR="008F7852" w:rsidRDefault="00F53E8C" w:rsidP="00B6126C">
      <w:pPr>
        <w:spacing w:beforeLines="50" w:before="120" w:afterLines="50" w:after="120"/>
        <w:rPr>
          <w:sz w:val="22"/>
          <w:szCs w:val="18"/>
          <w:lang w:val="en-US"/>
        </w:rPr>
      </w:pPr>
      <w:r>
        <w:rPr>
          <w:rFonts w:hint="eastAsia"/>
          <w:sz w:val="22"/>
          <w:szCs w:val="18"/>
          <w:lang w:val="en-US"/>
        </w:rPr>
        <w:t>B</w:t>
      </w:r>
      <w:r>
        <w:rPr>
          <w:sz w:val="22"/>
          <w:szCs w:val="18"/>
          <w:lang w:val="en-US"/>
        </w:rPr>
        <w:t xml:space="preserve">esides, sub-channel indication mechanism is another important aspect. According to the agreed sub-channel definition, at least indication of sub-channel index(s) and RB-set index(s) is necessary. </w:t>
      </w:r>
      <w:r w:rsidRPr="00F53E8C">
        <w:rPr>
          <w:sz w:val="22"/>
          <w:szCs w:val="18"/>
        </w:rPr>
        <w:t>For how to indicate sub-channel(s) and RB set(s), possib</w:t>
      </w:r>
      <w:r w:rsidR="00CC50C3">
        <w:rPr>
          <w:sz w:val="22"/>
          <w:szCs w:val="18"/>
        </w:rPr>
        <w:t>le directions</w:t>
      </w:r>
      <w:r w:rsidRPr="00F53E8C">
        <w:rPr>
          <w:sz w:val="22"/>
          <w:szCs w:val="18"/>
        </w:rPr>
        <w:t xml:space="preserve"> would be the following.</w:t>
      </w:r>
    </w:p>
    <w:p w14:paraId="272A4317" w14:textId="71986339" w:rsidR="00F53E8C" w:rsidRPr="00F53E8C" w:rsidRDefault="00F53E8C" w:rsidP="00F53E8C">
      <w:pPr>
        <w:pStyle w:val="afe"/>
        <w:numPr>
          <w:ilvl w:val="0"/>
          <w:numId w:val="27"/>
        </w:numPr>
        <w:spacing w:beforeLines="50" w:before="120" w:afterLines="50" w:after="120"/>
        <w:ind w:leftChars="0"/>
        <w:rPr>
          <w:sz w:val="22"/>
          <w:szCs w:val="18"/>
          <w:lang w:val="en-US"/>
        </w:rPr>
      </w:pPr>
      <w:r w:rsidRPr="00F53E8C">
        <w:rPr>
          <w:sz w:val="22"/>
          <w:szCs w:val="18"/>
          <w:lang w:val="en-US"/>
        </w:rPr>
        <w:t>1) A single set of sub-channels and one or more RB sets are indicated, i.e., selected sub-channel indexes for transmission across multiple RB sets are common among the RB sets</w:t>
      </w:r>
    </w:p>
    <w:p w14:paraId="4AFCED33" w14:textId="41D35EAF" w:rsidR="00F53E8C" w:rsidRDefault="00F53E8C" w:rsidP="00F53E8C">
      <w:pPr>
        <w:pStyle w:val="afe"/>
        <w:numPr>
          <w:ilvl w:val="0"/>
          <w:numId w:val="27"/>
        </w:numPr>
        <w:spacing w:beforeLines="50" w:before="120" w:afterLines="50" w:after="120"/>
        <w:ind w:leftChars="0"/>
        <w:rPr>
          <w:sz w:val="22"/>
          <w:szCs w:val="18"/>
          <w:lang w:val="en-US"/>
        </w:rPr>
      </w:pPr>
      <w:r>
        <w:rPr>
          <w:sz w:val="22"/>
          <w:szCs w:val="18"/>
          <w:lang w:val="en-US"/>
        </w:rPr>
        <w:t xml:space="preserve">2) </w:t>
      </w:r>
      <w:r w:rsidR="0061790A" w:rsidRPr="0061790A">
        <w:rPr>
          <w:sz w:val="22"/>
          <w:szCs w:val="18"/>
        </w:rPr>
        <w:t>A set of sub-channels per RB set and one or more RB sets are indicated, i.e., selected sub-channel indexes for transmission across multiple RB sets can be different among the RB sets</w:t>
      </w:r>
    </w:p>
    <w:p w14:paraId="2DDB325B" w14:textId="31230C17" w:rsidR="00F53E8C" w:rsidRDefault="00FF33D1" w:rsidP="00F53E8C">
      <w:pPr>
        <w:spacing w:beforeLines="50" w:before="120" w:afterLines="50" w:after="120"/>
        <w:rPr>
          <w:sz w:val="22"/>
          <w:szCs w:val="18"/>
          <w:lang w:val="en-US"/>
        </w:rPr>
      </w:pPr>
      <w:r>
        <w:rPr>
          <w:sz w:val="22"/>
          <w:szCs w:val="18"/>
        </w:rPr>
        <w:t>Key</w:t>
      </w:r>
      <w:r w:rsidRPr="00F53E8C">
        <w:rPr>
          <w:sz w:val="22"/>
          <w:szCs w:val="18"/>
        </w:rPr>
        <w:t xml:space="preserve"> point </w:t>
      </w:r>
      <w:r>
        <w:rPr>
          <w:sz w:val="22"/>
          <w:szCs w:val="18"/>
        </w:rPr>
        <w:t>would be</w:t>
      </w:r>
      <w:r w:rsidRPr="00F53E8C">
        <w:rPr>
          <w:sz w:val="22"/>
          <w:szCs w:val="18"/>
        </w:rPr>
        <w:t xml:space="preserve"> overhead, flexibility, and PAPR. </w:t>
      </w:r>
      <w:r w:rsidR="00CC50C3">
        <w:rPr>
          <w:sz w:val="22"/>
          <w:szCs w:val="18"/>
        </w:rPr>
        <w:t>We prefer g</w:t>
      </w:r>
      <w:r w:rsidRPr="00F53E8C">
        <w:rPr>
          <w:sz w:val="22"/>
          <w:szCs w:val="18"/>
        </w:rPr>
        <w:t xml:space="preserve">ood balance </w:t>
      </w:r>
      <w:r w:rsidR="00CC50C3">
        <w:rPr>
          <w:sz w:val="22"/>
          <w:szCs w:val="18"/>
        </w:rPr>
        <w:t>among these points</w:t>
      </w:r>
      <w:r>
        <w:rPr>
          <w:sz w:val="22"/>
          <w:szCs w:val="18"/>
        </w:rPr>
        <w:t>.</w:t>
      </w:r>
      <w:r w:rsidR="00CC50C3">
        <w:rPr>
          <w:sz w:val="22"/>
          <w:szCs w:val="18"/>
        </w:rPr>
        <w:t xml:space="preserve"> 1) is </w:t>
      </w:r>
      <w:r w:rsidR="009B3CA4">
        <w:rPr>
          <w:sz w:val="22"/>
          <w:szCs w:val="18"/>
        </w:rPr>
        <w:t>too restrictive from flexibility perspective</w:t>
      </w:r>
      <w:r w:rsidR="008D564E">
        <w:rPr>
          <w:sz w:val="22"/>
          <w:szCs w:val="18"/>
        </w:rPr>
        <w:t xml:space="preserve">, while </w:t>
      </w:r>
      <w:r w:rsidR="00555328">
        <w:rPr>
          <w:sz w:val="22"/>
          <w:szCs w:val="18"/>
        </w:rPr>
        <w:t xml:space="preserve">2) can achieve </w:t>
      </w:r>
      <w:r w:rsidR="008D564E">
        <w:rPr>
          <w:sz w:val="22"/>
          <w:szCs w:val="18"/>
        </w:rPr>
        <w:t xml:space="preserve">better flexibility; we believe that this flexibility performance is important since </w:t>
      </w:r>
      <w:r w:rsidR="008D564E" w:rsidRPr="005D365C">
        <w:rPr>
          <w:sz w:val="22"/>
          <w:szCs w:val="18"/>
          <w:lang w:val="en-US"/>
        </w:rPr>
        <w:t>SL resource allocation flexibility is not so high compared to NR-U scheduling and UE autonomous resource selection in low resource granularity leads to quite poor resource efficiency.</w:t>
      </w:r>
      <w:r w:rsidR="001D4FB8">
        <w:rPr>
          <w:sz w:val="22"/>
          <w:szCs w:val="18"/>
          <w:lang w:val="en-US"/>
        </w:rPr>
        <w:t xml:space="preserve"> However, 2) requires sub-channel indication field per RB-set and as a result 2) is worse than 1) from overhead perspective. Regarding PAPR performance, 1) achieves good PAPR always while 2) can achieve the same PAPR if the same interlace is selected across multiple RB-sets and leads to higher PAPR if different interlace is used across multiple RB-sets.</w:t>
      </w:r>
    </w:p>
    <w:p w14:paraId="751CF173" w14:textId="63268037" w:rsidR="00FF33D1" w:rsidRDefault="001D4FB8" w:rsidP="00F53E8C">
      <w:pPr>
        <w:spacing w:beforeLines="50" w:before="120" w:afterLines="50" w:after="120"/>
        <w:rPr>
          <w:sz w:val="22"/>
          <w:szCs w:val="18"/>
          <w:lang w:val="en-US"/>
        </w:rPr>
      </w:pPr>
      <w:r>
        <w:rPr>
          <w:sz w:val="22"/>
          <w:szCs w:val="18"/>
          <w:lang w:val="en-US"/>
        </w:rPr>
        <w:t xml:space="preserve">Considering the above performance analysis, </w:t>
      </w:r>
      <w:r w:rsidR="0040242F">
        <w:rPr>
          <w:sz w:val="22"/>
          <w:szCs w:val="18"/>
          <w:lang w:val="en-US"/>
        </w:rPr>
        <w:t xml:space="preserve">we believe that a middle-ground way between 1) and 2) is the best way. </w:t>
      </w:r>
      <w:r w:rsidR="004E20DB">
        <w:rPr>
          <w:sz w:val="22"/>
          <w:szCs w:val="18"/>
          <w:lang w:val="en-US"/>
        </w:rPr>
        <w:t xml:space="preserve">That is, </w:t>
      </w:r>
      <w:r w:rsidR="00F7190E">
        <w:rPr>
          <w:sz w:val="22"/>
          <w:szCs w:val="18"/>
        </w:rPr>
        <w:t>a</w:t>
      </w:r>
      <w:r w:rsidR="00F7190E" w:rsidRPr="0061790A">
        <w:rPr>
          <w:sz w:val="22"/>
          <w:szCs w:val="18"/>
        </w:rPr>
        <w:t xml:space="preserve"> set of sub-channels per </w:t>
      </w:r>
      <w:r w:rsidR="001172AA">
        <w:rPr>
          <w:b/>
          <w:bCs/>
          <w:sz w:val="22"/>
          <w:szCs w:val="18"/>
        </w:rPr>
        <w:t>M</w:t>
      </w:r>
      <w:r w:rsidR="00F7190E">
        <w:rPr>
          <w:sz w:val="22"/>
          <w:szCs w:val="18"/>
        </w:rPr>
        <w:t xml:space="preserve"> </w:t>
      </w:r>
      <w:r w:rsidR="00F7190E" w:rsidRPr="0061790A">
        <w:rPr>
          <w:sz w:val="22"/>
          <w:szCs w:val="18"/>
        </w:rPr>
        <w:t>RB set</w:t>
      </w:r>
      <w:r w:rsidR="00F7190E">
        <w:rPr>
          <w:sz w:val="22"/>
          <w:szCs w:val="18"/>
        </w:rPr>
        <w:t>s</w:t>
      </w:r>
      <w:r w:rsidR="00F7190E" w:rsidRPr="0061790A">
        <w:rPr>
          <w:sz w:val="22"/>
          <w:szCs w:val="18"/>
        </w:rPr>
        <w:t xml:space="preserve"> and </w:t>
      </w:r>
      <w:r w:rsidR="00F7190E">
        <w:rPr>
          <w:sz w:val="22"/>
          <w:szCs w:val="18"/>
        </w:rPr>
        <w:t>which RB sets</w:t>
      </w:r>
      <w:r w:rsidR="001172AA">
        <w:rPr>
          <w:sz w:val="22"/>
          <w:szCs w:val="18"/>
        </w:rPr>
        <w:t xml:space="preserve"> are used</w:t>
      </w:r>
      <w:r w:rsidR="00F7190E" w:rsidRPr="0061790A">
        <w:rPr>
          <w:sz w:val="22"/>
          <w:szCs w:val="18"/>
        </w:rPr>
        <w:t xml:space="preserve"> are indicated</w:t>
      </w:r>
      <w:r w:rsidR="001172AA">
        <w:rPr>
          <w:sz w:val="22"/>
          <w:szCs w:val="18"/>
        </w:rPr>
        <w:t xml:space="preserve">. In this way, overhead is lower than 2) and at the same time flexibility can be better than 1). This is illustrated below with </w:t>
      </w:r>
      <w:r w:rsidR="009332AB">
        <w:rPr>
          <w:sz w:val="22"/>
          <w:szCs w:val="18"/>
        </w:rPr>
        <w:t>M</w:t>
      </w:r>
      <w:r w:rsidR="001172AA">
        <w:rPr>
          <w:sz w:val="22"/>
          <w:szCs w:val="18"/>
        </w:rPr>
        <w:t xml:space="preserve"> = 2 in case of an RP is defined with 4 RB-sets.</w:t>
      </w:r>
      <w:r w:rsidR="009332AB">
        <w:rPr>
          <w:sz w:val="22"/>
          <w:szCs w:val="18"/>
        </w:rPr>
        <w:t xml:space="preserve"> Here, </w:t>
      </w:r>
      <w:r w:rsidR="000A4FA0">
        <w:rPr>
          <w:sz w:val="22"/>
          <w:szCs w:val="18"/>
        </w:rPr>
        <w:t xml:space="preserve">‘sub-channel 0’ for RB-set 0 and RB-set 1 together is indicated, and ‘sub-channel 4’ for RB-set 2 and RB-set 3 together is indicated, in a SCI. </w:t>
      </w:r>
    </w:p>
    <w:p w14:paraId="3FBA451A" w14:textId="17C289FC" w:rsidR="001D4FB8" w:rsidRDefault="001172AA" w:rsidP="00F53E8C">
      <w:pPr>
        <w:spacing w:beforeLines="50" w:before="120" w:afterLines="50" w:after="120"/>
        <w:rPr>
          <w:sz w:val="22"/>
          <w:szCs w:val="18"/>
          <w:lang w:val="en-US"/>
        </w:rPr>
      </w:pPr>
      <w:r w:rsidRPr="001172AA">
        <w:rPr>
          <w:noProof/>
        </w:rPr>
        <w:drawing>
          <wp:inline distT="0" distB="0" distL="0" distR="0" wp14:anchorId="494FECC2" wp14:editId="26E2844E">
            <wp:extent cx="6332220" cy="153289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532890"/>
                    </a:xfrm>
                    <a:prstGeom prst="rect">
                      <a:avLst/>
                    </a:prstGeom>
                    <a:noFill/>
                    <a:ln>
                      <a:noFill/>
                    </a:ln>
                  </pic:spPr>
                </pic:pic>
              </a:graphicData>
            </a:graphic>
          </wp:inline>
        </w:drawing>
      </w:r>
    </w:p>
    <w:p w14:paraId="33E90F4B" w14:textId="4B0E7D8C" w:rsidR="000A4FA0" w:rsidRPr="005560F1" w:rsidRDefault="000A4FA0" w:rsidP="000A4FA0">
      <w:pPr>
        <w:spacing w:beforeLines="50" w:before="120" w:afterLines="50" w:after="120"/>
        <w:jc w:val="center"/>
        <w:rPr>
          <w:sz w:val="22"/>
          <w:szCs w:val="18"/>
          <w:lang w:val="en-US"/>
        </w:rPr>
      </w:pPr>
      <w:r w:rsidRPr="005D365C">
        <w:rPr>
          <w:sz w:val="22"/>
          <w:szCs w:val="18"/>
          <w:lang w:val="en-US"/>
        </w:rPr>
        <w:t>Fig.</w:t>
      </w:r>
      <w:r>
        <w:rPr>
          <w:sz w:val="22"/>
          <w:szCs w:val="18"/>
          <w:lang w:val="en-US"/>
        </w:rPr>
        <w:t>2</w:t>
      </w:r>
      <w:r w:rsidRPr="005D365C">
        <w:rPr>
          <w:sz w:val="22"/>
          <w:szCs w:val="18"/>
          <w:lang w:val="en-US"/>
        </w:rPr>
        <w:t xml:space="preserve">: </w:t>
      </w:r>
      <w:r>
        <w:rPr>
          <w:sz w:val="22"/>
          <w:szCs w:val="18"/>
          <w:lang w:val="en-US"/>
        </w:rPr>
        <w:t>Sub-channel indication per M RB sets</w:t>
      </w:r>
    </w:p>
    <w:p w14:paraId="77DD32E3" w14:textId="250A06DA" w:rsidR="00E37BE8" w:rsidRPr="005D365C" w:rsidRDefault="00E37BE8" w:rsidP="00E37BE8">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1D7A1D">
        <w:rPr>
          <w:rFonts w:eastAsiaTheme="minorEastAsia"/>
          <w:b/>
          <w:sz w:val="22"/>
          <w:u w:val="single"/>
          <w:lang w:val="en-US"/>
        </w:rPr>
        <w:t>2</w:t>
      </w:r>
      <w:r w:rsidRPr="005D365C">
        <w:rPr>
          <w:rFonts w:eastAsiaTheme="minorEastAsia"/>
          <w:b/>
          <w:sz w:val="22"/>
          <w:u w:val="single"/>
          <w:lang w:val="en-US"/>
        </w:rPr>
        <w:t>:</w:t>
      </w:r>
    </w:p>
    <w:p w14:paraId="7BF631E3" w14:textId="4013D8EB" w:rsidR="00E37BE8" w:rsidRPr="00813ECC" w:rsidRDefault="00813ECC" w:rsidP="00E37BE8">
      <w:pPr>
        <w:numPr>
          <w:ilvl w:val="0"/>
          <w:numId w:val="9"/>
        </w:numPr>
        <w:spacing w:before="50" w:afterLines="50" w:after="120"/>
        <w:rPr>
          <w:rFonts w:eastAsiaTheme="minorEastAsia"/>
          <w:b/>
          <w:bCs/>
          <w:iCs/>
          <w:sz w:val="22"/>
          <w:lang w:val="en-US"/>
        </w:rPr>
      </w:pPr>
      <w:r w:rsidRPr="00813ECC">
        <w:rPr>
          <w:rFonts w:eastAsiaTheme="minorEastAsia"/>
          <w:b/>
          <w:bCs/>
          <w:iCs/>
          <w:sz w:val="22"/>
          <w:lang w:val="en-US"/>
        </w:rPr>
        <w:t>For PSCCH/PSSCH resource indication</w:t>
      </w:r>
      <w:r>
        <w:rPr>
          <w:rFonts w:eastAsiaTheme="minorEastAsia"/>
          <w:b/>
          <w:bCs/>
          <w:iCs/>
          <w:sz w:val="22"/>
          <w:lang w:val="en-US"/>
        </w:rPr>
        <w:t xml:space="preserve">, </w:t>
      </w:r>
      <w:r w:rsidRPr="00813ECC">
        <w:rPr>
          <w:rFonts w:eastAsiaTheme="minorEastAsia"/>
          <w:b/>
          <w:bCs/>
          <w:iCs/>
          <w:sz w:val="22"/>
          <w:lang w:val="en-US"/>
        </w:rPr>
        <w:t>the number N of RB sets</w:t>
      </w:r>
      <w:r>
        <w:rPr>
          <w:rFonts w:eastAsiaTheme="minorEastAsia"/>
          <w:b/>
          <w:bCs/>
          <w:iCs/>
          <w:sz w:val="22"/>
          <w:lang w:val="en-US"/>
        </w:rPr>
        <w:t xml:space="preserve">, </w:t>
      </w:r>
      <w:r w:rsidRPr="00813ECC">
        <w:rPr>
          <w:rFonts w:eastAsiaTheme="minorEastAsia"/>
          <w:b/>
          <w:bCs/>
          <w:iCs/>
          <w:sz w:val="22"/>
          <w:lang w:val="en-US"/>
        </w:rPr>
        <w:t>starting RB set</w:t>
      </w:r>
      <w:r>
        <w:rPr>
          <w:rFonts w:eastAsiaTheme="minorEastAsia"/>
          <w:b/>
          <w:bCs/>
          <w:iCs/>
          <w:sz w:val="22"/>
          <w:lang w:val="en-US"/>
        </w:rPr>
        <w:t>, and a</w:t>
      </w:r>
      <w:r w:rsidRPr="00813ECC">
        <w:rPr>
          <w:rFonts w:eastAsiaTheme="minorEastAsia"/>
          <w:b/>
          <w:bCs/>
          <w:iCs/>
          <w:sz w:val="22"/>
          <w:lang w:val="en-US"/>
        </w:rPr>
        <w:t xml:space="preserve"> set of sub-channels per M RB sets</w:t>
      </w:r>
      <w:r>
        <w:rPr>
          <w:rFonts w:eastAsiaTheme="minorEastAsia"/>
          <w:b/>
          <w:bCs/>
          <w:iCs/>
          <w:sz w:val="22"/>
          <w:lang w:val="en-US"/>
        </w:rPr>
        <w:t xml:space="preserve"> are indicated in a SCI.</w:t>
      </w:r>
    </w:p>
    <w:p w14:paraId="06D6D18C" w14:textId="35F973CB" w:rsidR="00E37BE8" w:rsidRPr="005D365C" w:rsidRDefault="00135365" w:rsidP="00E37BE8">
      <w:pPr>
        <w:numPr>
          <w:ilvl w:val="1"/>
          <w:numId w:val="9"/>
        </w:numPr>
        <w:spacing w:before="50" w:afterLines="50" w:after="120"/>
        <w:rPr>
          <w:rFonts w:eastAsiaTheme="minorEastAsia"/>
          <w:i/>
          <w:sz w:val="22"/>
          <w:lang w:val="en-US"/>
        </w:rPr>
      </w:pPr>
      <w:r>
        <w:rPr>
          <w:rFonts w:eastAsiaTheme="minorEastAsia"/>
          <w:b/>
          <w:bCs/>
          <w:iCs/>
          <w:sz w:val="22"/>
          <w:lang w:val="en-US"/>
        </w:rPr>
        <w:t>M is (pre-)configured.</w:t>
      </w:r>
    </w:p>
    <w:p w14:paraId="2814D2DE" w14:textId="77777777" w:rsidR="005E2448" w:rsidRPr="005D365C" w:rsidRDefault="005E2448" w:rsidP="00B6126C">
      <w:pPr>
        <w:spacing w:beforeLines="50" w:before="120" w:afterLines="50" w:after="120"/>
        <w:rPr>
          <w:sz w:val="22"/>
          <w:szCs w:val="18"/>
          <w:lang w:val="en-US"/>
        </w:rPr>
      </w:pPr>
    </w:p>
    <w:p w14:paraId="0F57DF3F" w14:textId="27E2B68A" w:rsidR="00B6126C" w:rsidRPr="005D365C" w:rsidRDefault="00B6126C" w:rsidP="00B6126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DengXian" w:hAnsi="Arial"/>
          <w:b/>
          <w:bCs/>
          <w:kern w:val="28"/>
          <w:sz w:val="22"/>
          <w:szCs w:val="22"/>
          <w:lang w:val="en-US" w:eastAsia="zh-CN"/>
        </w:rPr>
        <w:lastRenderedPageBreak/>
        <w:t>Intra-cell guard band (ICGB) usage</w:t>
      </w:r>
    </w:p>
    <w:p w14:paraId="4CC73CAE" w14:textId="5A535C3E" w:rsidR="00310CBC" w:rsidRPr="005D365C" w:rsidRDefault="008A37B8" w:rsidP="00B6126C">
      <w:pPr>
        <w:spacing w:beforeLines="50" w:before="120" w:afterLines="50" w:after="120"/>
        <w:rPr>
          <w:sz w:val="22"/>
          <w:szCs w:val="18"/>
          <w:lang w:val="en-US"/>
        </w:rPr>
      </w:pPr>
      <w:r>
        <w:rPr>
          <w:sz w:val="22"/>
          <w:szCs w:val="18"/>
          <w:lang w:val="en-US"/>
        </w:rPr>
        <w:t>U</w:t>
      </w:r>
      <w:r w:rsidR="008B2D38" w:rsidRPr="005D365C">
        <w:rPr>
          <w:sz w:val="22"/>
          <w:szCs w:val="18"/>
          <w:lang w:val="en-US"/>
        </w:rPr>
        <w:t xml:space="preserve">sage of ICGB is a remaining issue to be solved. In our understanding, when the same interlace is used for transmissions across multiple adjacent RB sets, it would be straightforward to use the corresponding PRBs within the ICGB. </w:t>
      </w:r>
      <w:r w:rsidR="004B3285" w:rsidRPr="004B3285">
        <w:rPr>
          <w:sz w:val="22"/>
          <w:szCs w:val="18"/>
        </w:rPr>
        <w:t>When different interlace is used for transmissions across multiple adjacent RB sets, PRBs corresponding to either RB-set can be used from the ICGB.</w:t>
      </w:r>
    </w:p>
    <w:p w14:paraId="76ED81D4" w14:textId="18173133" w:rsidR="00B6126C" w:rsidRPr="005D365C" w:rsidRDefault="008B2D38" w:rsidP="00B6126C">
      <w:pPr>
        <w:spacing w:beforeLines="50" w:before="120" w:afterLines="50" w:after="120"/>
        <w:rPr>
          <w:sz w:val="22"/>
          <w:szCs w:val="18"/>
          <w:lang w:val="en-US"/>
        </w:rPr>
      </w:pPr>
      <w:r w:rsidRPr="005D365C">
        <w:rPr>
          <w:sz w:val="22"/>
          <w:szCs w:val="18"/>
          <w:lang w:val="en-US"/>
        </w:rPr>
        <w:t xml:space="preserve">Meanwhile, the key point in the operation is that TBS determination should not consider these PRBs. For instance, the initial TX of a TB is performed over multiple RB-sets. Then, retransmission of the same TB can be performed within only a single RB-set. If the number of PRBs within the ICGB is used for TBS determination, the total number of PRBs </w:t>
      </w:r>
      <w:r w:rsidR="00310CBC" w:rsidRPr="005D365C">
        <w:rPr>
          <w:sz w:val="22"/>
          <w:szCs w:val="18"/>
          <w:lang w:val="en-US"/>
        </w:rPr>
        <w:t xml:space="preserve">becomes different between the initial TX and the retransmission. In SL, reserved MCS indices are not available. Easiness to derive the same TBS value for transmissions is quite important. </w:t>
      </w:r>
    </w:p>
    <w:p w14:paraId="4D896A1D" w14:textId="0DD06802" w:rsidR="00310CBC" w:rsidRPr="005D365C" w:rsidRDefault="00310CBC" w:rsidP="00310CBC">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F063D7">
        <w:rPr>
          <w:rFonts w:eastAsiaTheme="minorEastAsia"/>
          <w:b/>
          <w:sz w:val="22"/>
          <w:u w:val="single"/>
          <w:lang w:val="en-US"/>
        </w:rPr>
        <w:t>3</w:t>
      </w:r>
      <w:r w:rsidRPr="005D365C">
        <w:rPr>
          <w:rFonts w:eastAsiaTheme="minorEastAsia"/>
          <w:b/>
          <w:sz w:val="22"/>
          <w:u w:val="single"/>
          <w:lang w:val="en-US"/>
        </w:rPr>
        <w:t>:</w:t>
      </w:r>
    </w:p>
    <w:p w14:paraId="236C04B2" w14:textId="77777777" w:rsidR="00363203" w:rsidRPr="00363203" w:rsidRDefault="00633361" w:rsidP="00310CBC">
      <w:pPr>
        <w:numPr>
          <w:ilvl w:val="0"/>
          <w:numId w:val="9"/>
        </w:numPr>
        <w:spacing w:before="50" w:afterLines="50" w:after="120"/>
        <w:rPr>
          <w:rFonts w:eastAsiaTheme="minorEastAsia"/>
          <w:i/>
          <w:sz w:val="22"/>
          <w:lang w:val="en-US"/>
        </w:rPr>
      </w:pPr>
      <w:r w:rsidRPr="00633361">
        <w:rPr>
          <w:rFonts w:eastAsiaTheme="minorEastAsia"/>
          <w:b/>
          <w:bCs/>
          <w:iCs/>
          <w:sz w:val="22"/>
        </w:rPr>
        <w:t>When a PSCCH/PSSCH is mapped across multiple adjacent RB sets and</w:t>
      </w:r>
    </w:p>
    <w:p w14:paraId="2BB8AE3B" w14:textId="2C06A326" w:rsidR="00310CBC" w:rsidRPr="00633361" w:rsidRDefault="00363203" w:rsidP="00363203">
      <w:pPr>
        <w:numPr>
          <w:ilvl w:val="1"/>
          <w:numId w:val="9"/>
        </w:numPr>
        <w:spacing w:before="50" w:afterLines="50" w:after="120"/>
        <w:rPr>
          <w:rFonts w:eastAsiaTheme="minorEastAsia"/>
          <w:i/>
          <w:sz w:val="22"/>
          <w:lang w:val="en-US"/>
        </w:rPr>
      </w:pPr>
      <w:r>
        <w:rPr>
          <w:rFonts w:eastAsiaTheme="minorEastAsia"/>
          <w:b/>
          <w:bCs/>
          <w:iCs/>
          <w:sz w:val="22"/>
        </w:rPr>
        <w:t>I</w:t>
      </w:r>
      <w:r w:rsidR="00633361" w:rsidRPr="00633361">
        <w:rPr>
          <w:rFonts w:eastAsiaTheme="minorEastAsia"/>
          <w:b/>
          <w:bCs/>
          <w:iCs/>
          <w:sz w:val="22"/>
        </w:rPr>
        <w:t>f the same interlace index is used among the RB sets, PRBs in the same interlace within the intra-cell guard band are used</w:t>
      </w:r>
      <w:r w:rsidR="00310CBC" w:rsidRPr="005D365C">
        <w:rPr>
          <w:rFonts w:eastAsiaTheme="minorEastAsia"/>
          <w:b/>
          <w:bCs/>
          <w:iCs/>
          <w:sz w:val="22"/>
          <w:lang w:val="en-US"/>
        </w:rPr>
        <w:t>.</w:t>
      </w:r>
    </w:p>
    <w:p w14:paraId="75A09A30" w14:textId="2F7941C8" w:rsidR="00633361" w:rsidRPr="00633361" w:rsidRDefault="00363203" w:rsidP="00363203">
      <w:pPr>
        <w:numPr>
          <w:ilvl w:val="1"/>
          <w:numId w:val="9"/>
        </w:numPr>
        <w:spacing w:before="50" w:afterLines="50" w:after="120"/>
        <w:rPr>
          <w:rFonts w:eastAsiaTheme="minorEastAsia"/>
          <w:b/>
          <w:bCs/>
          <w:iCs/>
          <w:sz w:val="22"/>
        </w:rPr>
      </w:pPr>
      <w:r>
        <w:rPr>
          <w:rFonts w:eastAsiaTheme="minorEastAsia"/>
          <w:b/>
          <w:bCs/>
          <w:iCs/>
          <w:sz w:val="22"/>
        </w:rPr>
        <w:t xml:space="preserve">If </w:t>
      </w:r>
      <w:r w:rsidR="00633361" w:rsidRPr="00633361">
        <w:rPr>
          <w:rFonts w:eastAsiaTheme="minorEastAsia"/>
          <w:b/>
          <w:bCs/>
          <w:iCs/>
          <w:sz w:val="22"/>
        </w:rPr>
        <w:t>different interlace index is used among the RB sets, PRBs corresponding to either interlace (e.g., interlace at RB set with smaller index) within the intra-cell guard band are used</w:t>
      </w:r>
      <w:r>
        <w:rPr>
          <w:rFonts w:eastAsiaTheme="minorEastAsia"/>
          <w:b/>
          <w:bCs/>
          <w:iCs/>
          <w:sz w:val="22"/>
        </w:rPr>
        <w:t>.</w:t>
      </w:r>
    </w:p>
    <w:p w14:paraId="0786C7E1" w14:textId="1352BB03" w:rsidR="00310CBC" w:rsidRPr="005D365C" w:rsidRDefault="00310CBC" w:rsidP="00310CBC">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In TBS determination, the number of PRBs for a PSCCH/PSSCH TX does not include the number of PRBs allocated from intra-cell guard band.</w:t>
      </w:r>
    </w:p>
    <w:p w14:paraId="7AE76F60" w14:textId="77777777" w:rsidR="00B4496B" w:rsidRPr="005D365C" w:rsidRDefault="00B4496B" w:rsidP="00B6126C">
      <w:pPr>
        <w:spacing w:beforeLines="50" w:before="120" w:afterLines="50" w:after="120"/>
        <w:rPr>
          <w:sz w:val="22"/>
          <w:szCs w:val="18"/>
          <w:lang w:val="en-US"/>
        </w:rPr>
      </w:pPr>
    </w:p>
    <w:p w14:paraId="7FE88B36" w14:textId="0267D5F6" w:rsidR="00C94816" w:rsidRPr="005D365C" w:rsidRDefault="0042290D" w:rsidP="00C9481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DengXian" w:hAnsi="Arial"/>
          <w:b/>
          <w:bCs/>
          <w:kern w:val="28"/>
          <w:sz w:val="22"/>
          <w:szCs w:val="22"/>
          <w:lang w:val="en-US" w:eastAsia="zh-CN"/>
        </w:rPr>
        <w:t>Channel/signal mapping</w:t>
      </w:r>
    </w:p>
    <w:tbl>
      <w:tblPr>
        <w:tblStyle w:val="afc"/>
        <w:tblW w:w="0" w:type="auto"/>
        <w:tblLook w:val="04A0" w:firstRow="1" w:lastRow="0" w:firstColumn="1" w:lastColumn="0" w:noHBand="0" w:noVBand="1"/>
      </w:tblPr>
      <w:tblGrid>
        <w:gridCol w:w="9962"/>
      </w:tblGrid>
      <w:tr w:rsidR="00C94816" w:rsidRPr="005D365C" w14:paraId="752BE43E" w14:textId="77777777" w:rsidTr="00290E98">
        <w:tc>
          <w:tcPr>
            <w:tcW w:w="9962" w:type="dxa"/>
          </w:tcPr>
          <w:p w14:paraId="785007A8" w14:textId="77777777" w:rsidR="00286786" w:rsidRPr="005D365C" w:rsidRDefault="00286786" w:rsidP="00286786">
            <w:pPr>
              <w:spacing w:after="0"/>
              <w:jc w:val="both"/>
              <w:rPr>
                <w:rFonts w:ascii="Times" w:eastAsia="Batang" w:hAnsi="Times"/>
                <w:sz w:val="16"/>
                <w:szCs w:val="21"/>
                <w:lang w:val="en-US" w:eastAsia="en-US"/>
              </w:rPr>
            </w:pPr>
            <w:r w:rsidRPr="005D365C">
              <w:rPr>
                <w:rFonts w:ascii="Times" w:eastAsia="Batang" w:hAnsi="Times"/>
                <w:b/>
                <w:bCs/>
                <w:iCs/>
                <w:sz w:val="16"/>
                <w:szCs w:val="21"/>
                <w:highlight w:val="green"/>
                <w:u w:val="single"/>
                <w:lang w:val="en-US" w:eastAsia="en-US"/>
              </w:rPr>
              <w:t>Agreement</w:t>
            </w:r>
          </w:p>
          <w:p w14:paraId="3142A295" w14:textId="77777777" w:rsidR="00286786" w:rsidRPr="005D365C" w:rsidRDefault="00286786" w:rsidP="00286786">
            <w:pPr>
              <w:spacing w:after="0"/>
              <w:contextualSpacing/>
              <w:rPr>
                <w:rFonts w:ascii="Times" w:eastAsia="Batang" w:hAnsi="Times"/>
                <w:sz w:val="16"/>
                <w:szCs w:val="21"/>
                <w:lang w:val="en-US" w:eastAsia="zh-CN"/>
              </w:rPr>
            </w:pPr>
            <w:r w:rsidRPr="005D365C">
              <w:rPr>
                <w:rFonts w:ascii="Times" w:eastAsia="Batang" w:hAnsi="Times"/>
                <w:sz w:val="16"/>
                <w:szCs w:val="21"/>
                <w:lang w:val="en-US" w:eastAsia="zh-CN"/>
              </w:rPr>
              <w:t>For PSCCH and PSSCH in SL-U:</w:t>
            </w:r>
          </w:p>
          <w:p w14:paraId="6463ECFE" w14:textId="77777777" w:rsidR="00286786" w:rsidRPr="005D365C" w:rsidRDefault="00286786" w:rsidP="00286786">
            <w:pPr>
              <w:numPr>
                <w:ilvl w:val="0"/>
                <w:numId w:val="21"/>
              </w:numPr>
              <w:snapToGrid w:val="0"/>
              <w:spacing w:after="0"/>
              <w:ind w:leftChars="100" w:left="60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PSCCH is transmitted within 1 sub-channel</w:t>
            </w:r>
          </w:p>
          <w:p w14:paraId="6887B552" w14:textId="77777777" w:rsidR="00286786" w:rsidRPr="005D365C" w:rsidRDefault="00286786" w:rsidP="00286786">
            <w:pPr>
              <w:numPr>
                <w:ilvl w:val="0"/>
                <w:numId w:val="21"/>
              </w:numPr>
              <w:snapToGrid w:val="0"/>
              <w:spacing w:after="0"/>
              <w:ind w:leftChars="100" w:left="60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At least support Option 1 below</w:t>
            </w:r>
          </w:p>
          <w:p w14:paraId="3943FDF4" w14:textId="77777777" w:rsidR="00286786" w:rsidRPr="005D365C" w:rsidRDefault="00286786" w:rsidP="00286786">
            <w:pPr>
              <w:numPr>
                <w:ilvl w:val="1"/>
                <w:numId w:val="21"/>
              </w:numPr>
              <w:snapToGrid w:val="0"/>
              <w:spacing w:after="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Option 1: PSCCH locates in the lowest sub-channel of lowest RB set of corresponding PSSCH</w:t>
            </w:r>
          </w:p>
          <w:p w14:paraId="00725A74" w14:textId="77777777" w:rsidR="00286786" w:rsidRPr="005D365C" w:rsidRDefault="00286786" w:rsidP="00286786">
            <w:pPr>
              <w:numPr>
                <w:ilvl w:val="2"/>
                <w:numId w:val="21"/>
              </w:numPr>
              <w:snapToGrid w:val="0"/>
              <w:spacing w:after="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Note: the lowest sub-channel may not be entirely contained in the lowest RB set</w:t>
            </w:r>
          </w:p>
          <w:p w14:paraId="3E04BB54" w14:textId="77777777" w:rsidR="00286786" w:rsidRPr="005D365C" w:rsidRDefault="00286786" w:rsidP="00286786">
            <w:pPr>
              <w:numPr>
                <w:ilvl w:val="0"/>
                <w:numId w:val="21"/>
              </w:numPr>
              <w:snapToGrid w:val="0"/>
              <w:spacing w:after="0"/>
              <w:ind w:leftChars="100" w:left="60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FFS whether/how to handle the case where UEs supporting different bandwidths can use the same resource pool to communicate with each other, e.g., whether/how to additionally support Option 2 below</w:t>
            </w:r>
          </w:p>
          <w:p w14:paraId="56935F48" w14:textId="77777777" w:rsidR="00286786" w:rsidRPr="005D365C" w:rsidRDefault="00286786" w:rsidP="00286786">
            <w:pPr>
              <w:numPr>
                <w:ilvl w:val="1"/>
                <w:numId w:val="21"/>
              </w:numPr>
              <w:snapToGrid w:val="0"/>
              <w:spacing w:after="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Option 2: PSCCH locates in every RB set of corresponding PSSCH</w:t>
            </w:r>
          </w:p>
          <w:p w14:paraId="6EBB2352" w14:textId="77777777" w:rsidR="00286786" w:rsidRPr="005D365C" w:rsidRDefault="00286786" w:rsidP="00286786">
            <w:pPr>
              <w:numPr>
                <w:ilvl w:val="0"/>
                <w:numId w:val="21"/>
              </w:numPr>
              <w:snapToGrid w:val="0"/>
              <w:spacing w:after="0"/>
              <w:ind w:leftChars="100" w:left="60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Note: the above options do not imply any restriction on the mapping of sub-channels to PRBs.</w:t>
            </w:r>
          </w:p>
          <w:p w14:paraId="6395640B" w14:textId="71667172" w:rsidR="00C94816" w:rsidRPr="005D365C" w:rsidRDefault="00286786" w:rsidP="00286786">
            <w:pPr>
              <w:numPr>
                <w:ilvl w:val="0"/>
                <w:numId w:val="21"/>
              </w:numPr>
              <w:snapToGrid w:val="0"/>
              <w:spacing w:after="0"/>
              <w:ind w:leftChars="100" w:left="600"/>
              <w:jc w:val="both"/>
              <w:rPr>
                <w:rFonts w:ascii="Times" w:eastAsia="Microsoft YaHei" w:hAnsi="Times"/>
                <w:sz w:val="16"/>
                <w:szCs w:val="21"/>
                <w:lang w:val="en-US" w:eastAsia="zh-CN"/>
              </w:rPr>
            </w:pPr>
            <w:r w:rsidRPr="005D365C">
              <w:rPr>
                <w:rFonts w:ascii="Times" w:eastAsia="Microsoft YaHei" w:hAnsi="Times"/>
                <w:sz w:val="16"/>
                <w:szCs w:val="21"/>
                <w:lang w:val="en-US" w:eastAsia="zh-CN"/>
              </w:rPr>
              <w:t>FFS other details</w:t>
            </w:r>
          </w:p>
        </w:tc>
      </w:tr>
    </w:tbl>
    <w:p w14:paraId="2FE00E18" w14:textId="670E6064" w:rsidR="00C94816" w:rsidRPr="005D365C" w:rsidRDefault="005715A3" w:rsidP="00C94816">
      <w:pPr>
        <w:spacing w:beforeLines="50" w:before="120" w:afterLines="50" w:after="120"/>
        <w:rPr>
          <w:sz w:val="22"/>
          <w:szCs w:val="18"/>
          <w:lang w:val="en-US"/>
        </w:rPr>
      </w:pPr>
      <w:r w:rsidRPr="005D365C">
        <w:rPr>
          <w:sz w:val="22"/>
          <w:szCs w:val="18"/>
          <w:lang w:val="en-US"/>
        </w:rPr>
        <w:t>For interlaced structure, how to map PSCCH/PSSCH including RS needs to be clarified.</w:t>
      </w:r>
    </w:p>
    <w:p w14:paraId="6F455F44" w14:textId="77777777" w:rsidR="005715A3" w:rsidRPr="005D365C" w:rsidRDefault="005715A3" w:rsidP="00ED4019">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5D365C">
        <w:rPr>
          <w:rFonts w:ascii="Arial" w:eastAsia="DengXian" w:hAnsi="Arial"/>
          <w:b/>
          <w:bCs/>
          <w:kern w:val="28"/>
          <w:sz w:val="22"/>
          <w:szCs w:val="22"/>
          <w:lang w:val="en-US" w:eastAsia="zh-CN"/>
        </w:rPr>
        <w:t>Control/Data/RS mapping</w:t>
      </w:r>
    </w:p>
    <w:p w14:paraId="6CE8AEE9" w14:textId="12C3C01C" w:rsidR="00C94816" w:rsidRPr="005D365C" w:rsidRDefault="005715A3" w:rsidP="00C94816">
      <w:pPr>
        <w:spacing w:beforeLines="50" w:before="120" w:afterLines="50" w:after="120"/>
        <w:rPr>
          <w:sz w:val="22"/>
          <w:szCs w:val="18"/>
          <w:lang w:val="en-US"/>
        </w:rPr>
      </w:pPr>
      <w:r w:rsidRPr="005D365C">
        <w:rPr>
          <w:sz w:val="22"/>
          <w:szCs w:val="18"/>
          <w:lang w:val="en-US"/>
        </w:rPr>
        <w:t>In interlaced RB-based structure, how to map control/data/RS is an issue to be solved. In short, our view is that the conventional mapping is applied to IRBs and then IRB-to-PRB mapping is performed. We do not see any issue on this simplest way. Other procedure would be large spec impact; thus the above procedure should be supported unless critical issue is found.</w:t>
      </w:r>
    </w:p>
    <w:p w14:paraId="759B61BD" w14:textId="77777777" w:rsidR="005715A3" w:rsidRPr="005D365C" w:rsidRDefault="005715A3" w:rsidP="005715A3">
      <w:pPr>
        <w:spacing w:beforeLines="50" w:before="120" w:afterLines="50" w:after="120"/>
        <w:jc w:val="center"/>
        <w:rPr>
          <w:sz w:val="22"/>
          <w:szCs w:val="18"/>
          <w:lang w:val="en-US"/>
        </w:rPr>
      </w:pPr>
      <w:r w:rsidRPr="005D365C">
        <w:rPr>
          <w:noProof/>
          <w:lang w:val="en-US"/>
        </w:rPr>
        <w:drawing>
          <wp:inline distT="0" distB="0" distL="0" distR="0" wp14:anchorId="52D41CBB" wp14:editId="2E5F24BA">
            <wp:extent cx="6332220" cy="162687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626870"/>
                    </a:xfrm>
                    <a:prstGeom prst="rect">
                      <a:avLst/>
                    </a:prstGeom>
                    <a:noFill/>
                    <a:ln>
                      <a:noFill/>
                    </a:ln>
                  </pic:spPr>
                </pic:pic>
              </a:graphicData>
            </a:graphic>
          </wp:inline>
        </w:drawing>
      </w:r>
    </w:p>
    <w:p w14:paraId="6501782F" w14:textId="4C550C21" w:rsidR="005715A3" w:rsidRPr="005D365C" w:rsidRDefault="005715A3" w:rsidP="005715A3">
      <w:pPr>
        <w:spacing w:beforeLines="50" w:before="120" w:afterLines="50" w:after="120"/>
        <w:jc w:val="center"/>
        <w:rPr>
          <w:sz w:val="22"/>
          <w:szCs w:val="18"/>
          <w:lang w:val="en-US"/>
        </w:rPr>
      </w:pPr>
      <w:r w:rsidRPr="005D365C">
        <w:rPr>
          <w:sz w:val="22"/>
          <w:szCs w:val="18"/>
          <w:lang w:val="en-US"/>
        </w:rPr>
        <w:t>Fig.</w:t>
      </w:r>
      <w:r w:rsidR="00D7303F" w:rsidRPr="005D365C">
        <w:rPr>
          <w:sz w:val="22"/>
          <w:szCs w:val="18"/>
          <w:lang w:val="en-US"/>
        </w:rPr>
        <w:t>3</w:t>
      </w:r>
      <w:r w:rsidRPr="005D365C">
        <w:rPr>
          <w:sz w:val="22"/>
          <w:szCs w:val="18"/>
          <w:lang w:val="en-US"/>
        </w:rPr>
        <w:t>: Control/Data/RS mapping for interlaced RB-based structure</w:t>
      </w:r>
    </w:p>
    <w:p w14:paraId="046C8BE7" w14:textId="44A1BB39" w:rsidR="005715A3" w:rsidRPr="005D365C" w:rsidRDefault="005715A3" w:rsidP="005715A3">
      <w:pPr>
        <w:spacing w:before="50" w:afterLines="50" w:after="120"/>
        <w:rPr>
          <w:rFonts w:eastAsiaTheme="minorEastAsia"/>
          <w:b/>
          <w:sz w:val="22"/>
          <w:u w:val="single"/>
          <w:lang w:val="en-US"/>
        </w:rPr>
      </w:pPr>
      <w:r w:rsidRPr="005D365C">
        <w:rPr>
          <w:rFonts w:eastAsiaTheme="minorEastAsia"/>
          <w:b/>
          <w:sz w:val="22"/>
          <w:u w:val="single"/>
          <w:lang w:val="en-US"/>
        </w:rPr>
        <w:lastRenderedPageBreak/>
        <w:t>Proposal 4:</w:t>
      </w:r>
    </w:p>
    <w:p w14:paraId="533FD4D0" w14:textId="77777777" w:rsidR="005715A3" w:rsidRPr="005D365C" w:rsidRDefault="005715A3" w:rsidP="005715A3">
      <w:pPr>
        <w:numPr>
          <w:ilvl w:val="0"/>
          <w:numId w:val="9"/>
        </w:numPr>
        <w:spacing w:before="50" w:afterLines="50" w:after="120"/>
        <w:rPr>
          <w:rFonts w:eastAsiaTheme="minorEastAsia"/>
          <w:i/>
          <w:sz w:val="22"/>
          <w:lang w:val="en-US"/>
        </w:rPr>
      </w:pPr>
      <w:r w:rsidRPr="005D365C">
        <w:rPr>
          <w:rFonts w:eastAsiaTheme="minorEastAsia"/>
          <w:b/>
          <w:bCs/>
          <w:iCs/>
          <w:sz w:val="22"/>
          <w:lang w:val="en-US"/>
        </w:rPr>
        <w:t>For interlaced RB-based structure, PSCCH/PSSCH is mapped on IRBs as on PRBs in Rel-16/17, and then IRB-to-PRB mapping is performed.</w:t>
      </w:r>
    </w:p>
    <w:p w14:paraId="7AADB8E7" w14:textId="77777777" w:rsidR="005715A3" w:rsidRPr="005D365C" w:rsidRDefault="005715A3" w:rsidP="00C94816">
      <w:pPr>
        <w:spacing w:beforeLines="50" w:before="120" w:afterLines="50" w:after="120"/>
        <w:rPr>
          <w:sz w:val="22"/>
          <w:szCs w:val="18"/>
          <w:lang w:val="en-US"/>
        </w:rPr>
      </w:pPr>
    </w:p>
    <w:p w14:paraId="3752AC3B" w14:textId="35DAFBEF" w:rsidR="00C94816" w:rsidRPr="005D365C" w:rsidRDefault="0042290D" w:rsidP="00C9481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DengXian" w:hAnsi="Arial"/>
          <w:b/>
          <w:bCs/>
          <w:kern w:val="28"/>
          <w:sz w:val="22"/>
          <w:szCs w:val="22"/>
          <w:lang w:val="en-US" w:eastAsia="zh-CN"/>
        </w:rPr>
        <w:t>Maximum 2 candidate starting symbols</w:t>
      </w:r>
    </w:p>
    <w:p w14:paraId="4C109E42" w14:textId="68D0539D" w:rsidR="00C94816" w:rsidRPr="005D365C" w:rsidRDefault="002303AC" w:rsidP="00C94816">
      <w:pPr>
        <w:spacing w:beforeLines="50" w:before="120" w:afterLines="50" w:after="120"/>
        <w:rPr>
          <w:sz w:val="22"/>
          <w:szCs w:val="18"/>
          <w:lang w:val="en-US"/>
        </w:rPr>
      </w:pPr>
      <w:r w:rsidRPr="005D365C">
        <w:rPr>
          <w:sz w:val="22"/>
          <w:szCs w:val="18"/>
          <w:lang w:val="en-US"/>
        </w:rPr>
        <w:t>Maximum 2 candidate starting symbols were agreed</w:t>
      </w:r>
      <w:r w:rsidR="00A327E7" w:rsidRPr="005D365C">
        <w:rPr>
          <w:sz w:val="22"/>
          <w:szCs w:val="18"/>
          <w:lang w:val="en-US"/>
        </w:rPr>
        <w:t xml:space="preserve"> as a working assumption in order</w:t>
      </w:r>
      <w:r w:rsidRPr="005D365C">
        <w:rPr>
          <w:sz w:val="22"/>
          <w:szCs w:val="18"/>
          <w:lang w:val="en-US"/>
        </w:rPr>
        <w:t xml:space="preserve"> to solve resource efficiency issue due to transmission cancellation due to LBT failure. </w:t>
      </w:r>
      <w:r w:rsidR="00764A00" w:rsidRPr="005D365C">
        <w:rPr>
          <w:sz w:val="22"/>
          <w:szCs w:val="18"/>
          <w:lang w:val="en-US"/>
        </w:rPr>
        <w:t xml:space="preserve">For details, the </w:t>
      </w:r>
      <w:r w:rsidR="00350BE0" w:rsidRPr="005D365C">
        <w:rPr>
          <w:sz w:val="22"/>
          <w:szCs w:val="18"/>
          <w:lang w:val="en-US"/>
        </w:rPr>
        <w:t>several</w:t>
      </w:r>
      <w:r w:rsidR="00764A00" w:rsidRPr="005D365C">
        <w:rPr>
          <w:sz w:val="22"/>
          <w:szCs w:val="18"/>
          <w:lang w:val="en-US"/>
        </w:rPr>
        <w:t xml:space="preserve"> agreements were reached additionally. Furthermore</w:t>
      </w:r>
      <w:r w:rsidRPr="005D365C">
        <w:rPr>
          <w:sz w:val="22"/>
          <w:szCs w:val="18"/>
          <w:lang w:val="en-US"/>
        </w:rPr>
        <w:t xml:space="preserve">, we think there are at least </w:t>
      </w:r>
      <w:r w:rsidR="00764A00" w:rsidRPr="005D365C">
        <w:rPr>
          <w:sz w:val="22"/>
          <w:szCs w:val="18"/>
          <w:lang w:val="en-US"/>
        </w:rPr>
        <w:t>five</w:t>
      </w:r>
      <w:r w:rsidRPr="005D365C">
        <w:rPr>
          <w:sz w:val="22"/>
          <w:szCs w:val="18"/>
          <w:lang w:val="en-US"/>
        </w:rPr>
        <w:t xml:space="preserve"> issues to be discussed.</w:t>
      </w:r>
    </w:p>
    <w:p w14:paraId="3934C9FA" w14:textId="69C17916" w:rsidR="002303AC" w:rsidRPr="005D365C" w:rsidRDefault="002303AC" w:rsidP="00ED4019">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5D365C">
        <w:rPr>
          <w:rFonts w:ascii="Arial" w:eastAsia="DengXian" w:hAnsi="Arial"/>
          <w:b/>
          <w:bCs/>
          <w:kern w:val="28"/>
          <w:sz w:val="22"/>
          <w:szCs w:val="22"/>
          <w:lang w:val="en-US" w:eastAsia="zh-CN"/>
        </w:rPr>
        <w:t>Availability</w:t>
      </w:r>
    </w:p>
    <w:tbl>
      <w:tblPr>
        <w:tblStyle w:val="afc"/>
        <w:tblW w:w="0" w:type="auto"/>
        <w:tblLook w:val="04A0" w:firstRow="1" w:lastRow="0" w:firstColumn="1" w:lastColumn="0" w:noHBand="0" w:noVBand="1"/>
      </w:tblPr>
      <w:tblGrid>
        <w:gridCol w:w="9962"/>
      </w:tblGrid>
      <w:tr w:rsidR="00A35D11" w:rsidRPr="005D365C" w14:paraId="2887F045" w14:textId="77777777" w:rsidTr="00874D60">
        <w:tc>
          <w:tcPr>
            <w:tcW w:w="9962" w:type="dxa"/>
          </w:tcPr>
          <w:p w14:paraId="5E918606" w14:textId="77777777" w:rsidR="00A35D11" w:rsidRPr="005D365C" w:rsidRDefault="00A35D11" w:rsidP="00874D60">
            <w:pPr>
              <w:spacing w:after="0"/>
              <w:rPr>
                <w:rFonts w:ascii="Times" w:eastAsia="Batang" w:hAnsi="Times"/>
                <w:b/>
                <w:sz w:val="16"/>
                <w:szCs w:val="21"/>
                <w:lang w:val="en-US" w:eastAsia="zh-CN"/>
              </w:rPr>
            </w:pPr>
            <w:r w:rsidRPr="005D365C">
              <w:rPr>
                <w:rFonts w:ascii="Times" w:eastAsia="Batang" w:hAnsi="Times"/>
                <w:b/>
                <w:sz w:val="16"/>
                <w:szCs w:val="21"/>
                <w:highlight w:val="green"/>
                <w:lang w:val="en-US" w:eastAsia="zh-CN"/>
              </w:rPr>
              <w:t>Agreement</w:t>
            </w:r>
          </w:p>
          <w:p w14:paraId="0FCF8E04" w14:textId="77777777" w:rsidR="00A35D11" w:rsidRPr="005D365C" w:rsidRDefault="00A35D11" w:rsidP="00874D60">
            <w:pPr>
              <w:spacing w:after="0"/>
              <w:rPr>
                <w:rFonts w:ascii="Times" w:eastAsia="Batang" w:hAnsi="Times"/>
                <w:sz w:val="16"/>
                <w:szCs w:val="21"/>
                <w:lang w:val="en-US" w:eastAsia="en-US"/>
              </w:rPr>
            </w:pPr>
            <w:r w:rsidRPr="005D365C">
              <w:rPr>
                <w:rFonts w:ascii="Times" w:eastAsia="Batang" w:hAnsi="Times"/>
                <w:sz w:val="16"/>
                <w:szCs w:val="21"/>
                <w:lang w:val="en-US" w:eastAsia="en-US"/>
              </w:rPr>
              <w:t>Slots with PSFCH symbols only have 1 candidate starting symbol for PSCCH/PSSCH.</w:t>
            </w:r>
          </w:p>
        </w:tc>
      </w:tr>
    </w:tbl>
    <w:p w14:paraId="19829C2B" w14:textId="335C22C8" w:rsidR="00A327E7" w:rsidRPr="005D365C" w:rsidRDefault="00A327E7" w:rsidP="00C94816">
      <w:pPr>
        <w:spacing w:beforeLines="50" w:before="120" w:afterLines="50" w:after="120"/>
        <w:rPr>
          <w:sz w:val="22"/>
          <w:szCs w:val="18"/>
          <w:lang w:val="en-US"/>
        </w:rPr>
      </w:pPr>
      <w:r w:rsidRPr="005D365C">
        <w:rPr>
          <w:sz w:val="22"/>
          <w:szCs w:val="18"/>
          <w:lang w:val="en-US"/>
        </w:rPr>
        <w:t>Although a mechanism of max 2 candidate starting symbols was agreed, our understanding is that allowing TX from the 2</w:t>
      </w:r>
      <w:r w:rsidRPr="005D365C">
        <w:rPr>
          <w:sz w:val="22"/>
          <w:szCs w:val="18"/>
          <w:vertAlign w:val="superscript"/>
          <w:lang w:val="en-US"/>
        </w:rPr>
        <w:t>nd</w:t>
      </w:r>
      <w:r w:rsidRPr="005D365C">
        <w:rPr>
          <w:sz w:val="22"/>
          <w:szCs w:val="18"/>
          <w:lang w:val="en-US"/>
        </w:rPr>
        <w:t xml:space="preserve"> starting position without any restriction was not intended. For example, allowing TX from the 2</w:t>
      </w:r>
      <w:r w:rsidRPr="005D365C">
        <w:rPr>
          <w:sz w:val="22"/>
          <w:szCs w:val="18"/>
          <w:vertAlign w:val="superscript"/>
          <w:lang w:val="en-US"/>
        </w:rPr>
        <w:t>nd</w:t>
      </w:r>
      <w:r w:rsidRPr="005D365C">
        <w:rPr>
          <w:sz w:val="22"/>
          <w:szCs w:val="18"/>
          <w:lang w:val="en-US"/>
        </w:rPr>
        <w:t xml:space="preserve"> starting position without TX attempt from the 1</w:t>
      </w:r>
      <w:r w:rsidRPr="005D365C">
        <w:rPr>
          <w:sz w:val="22"/>
          <w:szCs w:val="18"/>
          <w:vertAlign w:val="superscript"/>
          <w:lang w:val="en-US"/>
        </w:rPr>
        <w:t>st</w:t>
      </w:r>
      <w:r w:rsidRPr="005D365C">
        <w:rPr>
          <w:sz w:val="22"/>
          <w:szCs w:val="18"/>
          <w:lang w:val="en-US"/>
        </w:rPr>
        <w:t xml:space="preserve"> starting position is not reasonable way </w:t>
      </w:r>
      <w:r w:rsidR="00580408" w:rsidRPr="005D365C">
        <w:rPr>
          <w:sz w:val="22"/>
          <w:szCs w:val="18"/>
          <w:lang w:val="en-US"/>
        </w:rPr>
        <w:t xml:space="preserve">in consideration of the abovementioned motivation of this feature. </w:t>
      </w:r>
      <w:r w:rsidR="000B52EA" w:rsidRPr="005D365C">
        <w:rPr>
          <w:sz w:val="22"/>
          <w:szCs w:val="18"/>
          <w:lang w:val="en-US"/>
        </w:rPr>
        <w:t>Based on this, the following restriction</w:t>
      </w:r>
      <w:r w:rsidR="00A35D11" w:rsidRPr="005D365C">
        <w:rPr>
          <w:sz w:val="22"/>
          <w:szCs w:val="18"/>
          <w:lang w:val="en-US"/>
        </w:rPr>
        <w:t xml:space="preserve"> in addition to the agreed restriction</w:t>
      </w:r>
      <w:r w:rsidR="000B52EA" w:rsidRPr="005D365C">
        <w:rPr>
          <w:sz w:val="22"/>
          <w:szCs w:val="18"/>
          <w:lang w:val="en-US"/>
        </w:rPr>
        <w:t xml:space="preserve"> should be clearly described in specifications.</w:t>
      </w:r>
    </w:p>
    <w:p w14:paraId="48B9131D" w14:textId="2A874C36" w:rsidR="00580408" w:rsidRPr="005D365C" w:rsidRDefault="00580408" w:rsidP="00580408">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A14602">
        <w:rPr>
          <w:rFonts w:eastAsiaTheme="minorEastAsia"/>
          <w:b/>
          <w:sz w:val="22"/>
          <w:u w:val="single"/>
          <w:lang w:val="en-US"/>
        </w:rPr>
        <w:t>5</w:t>
      </w:r>
      <w:r w:rsidRPr="005D365C">
        <w:rPr>
          <w:rFonts w:eastAsiaTheme="minorEastAsia"/>
          <w:b/>
          <w:sz w:val="22"/>
          <w:u w:val="single"/>
          <w:lang w:val="en-US"/>
        </w:rPr>
        <w:t>:</w:t>
      </w:r>
    </w:p>
    <w:p w14:paraId="7F1F1A6B" w14:textId="0859AB8E" w:rsidR="00580408" w:rsidRPr="005D365C" w:rsidRDefault="00112C90" w:rsidP="00580408">
      <w:pPr>
        <w:numPr>
          <w:ilvl w:val="0"/>
          <w:numId w:val="9"/>
        </w:numPr>
        <w:spacing w:before="50" w:afterLines="50" w:after="120"/>
        <w:rPr>
          <w:rFonts w:eastAsiaTheme="minorEastAsia"/>
          <w:i/>
          <w:sz w:val="22"/>
          <w:lang w:val="en-US"/>
        </w:rPr>
      </w:pPr>
      <w:r w:rsidRPr="005D365C">
        <w:rPr>
          <w:rFonts w:eastAsiaTheme="minorEastAsia"/>
          <w:b/>
          <w:bCs/>
          <w:iCs/>
          <w:sz w:val="22"/>
          <w:lang w:val="en-US"/>
        </w:rPr>
        <w:t>2</w:t>
      </w:r>
      <w:r w:rsidRPr="005D365C">
        <w:rPr>
          <w:rFonts w:eastAsiaTheme="minorEastAsia"/>
          <w:b/>
          <w:bCs/>
          <w:iCs/>
          <w:sz w:val="22"/>
          <w:vertAlign w:val="superscript"/>
          <w:lang w:val="en-US"/>
        </w:rPr>
        <w:t>nd</w:t>
      </w:r>
      <w:r w:rsidRPr="005D365C">
        <w:rPr>
          <w:rFonts w:eastAsiaTheme="minorEastAsia"/>
          <w:b/>
          <w:bCs/>
          <w:iCs/>
          <w:sz w:val="22"/>
          <w:lang w:val="en-US"/>
        </w:rPr>
        <w:t xml:space="preserve"> starting symbol is available only when the following condition</w:t>
      </w:r>
      <w:r w:rsidR="00D3585E" w:rsidRPr="005D365C">
        <w:rPr>
          <w:rFonts w:eastAsiaTheme="minorEastAsia"/>
          <w:b/>
          <w:bCs/>
          <w:iCs/>
          <w:sz w:val="22"/>
          <w:lang w:val="en-US"/>
        </w:rPr>
        <w:t xml:space="preserve"> </w:t>
      </w:r>
      <w:r w:rsidR="004052E2">
        <w:rPr>
          <w:rFonts w:eastAsiaTheme="minorEastAsia"/>
          <w:b/>
          <w:bCs/>
          <w:iCs/>
          <w:sz w:val="22"/>
          <w:lang w:val="en-US"/>
        </w:rPr>
        <w:t>is</w:t>
      </w:r>
      <w:r w:rsidRPr="005D365C">
        <w:rPr>
          <w:rFonts w:eastAsiaTheme="minorEastAsia"/>
          <w:b/>
          <w:bCs/>
          <w:iCs/>
          <w:sz w:val="22"/>
          <w:lang w:val="en-US"/>
        </w:rPr>
        <w:t xml:space="preserve"> met.</w:t>
      </w:r>
    </w:p>
    <w:p w14:paraId="1B7E008D" w14:textId="2D4301BD" w:rsidR="00112C90" w:rsidRPr="005D365C" w:rsidRDefault="00112C90" w:rsidP="00112C90">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The UE attempted the transmission from the 1</w:t>
      </w:r>
      <w:r w:rsidRPr="005D365C">
        <w:rPr>
          <w:rFonts w:eastAsiaTheme="minorEastAsia"/>
          <w:b/>
          <w:bCs/>
          <w:iCs/>
          <w:sz w:val="22"/>
          <w:vertAlign w:val="superscript"/>
          <w:lang w:val="en-US"/>
        </w:rPr>
        <w:t>st</w:t>
      </w:r>
      <w:r w:rsidRPr="005D365C">
        <w:rPr>
          <w:rFonts w:eastAsiaTheme="minorEastAsia"/>
          <w:b/>
          <w:bCs/>
          <w:iCs/>
          <w:sz w:val="22"/>
          <w:lang w:val="en-US"/>
        </w:rPr>
        <w:t xml:space="preserve"> starting symbol</w:t>
      </w:r>
      <w:r w:rsidR="00D3585E" w:rsidRPr="005D365C">
        <w:rPr>
          <w:rFonts w:eastAsiaTheme="minorEastAsia"/>
          <w:b/>
          <w:bCs/>
          <w:iCs/>
          <w:sz w:val="22"/>
          <w:lang w:val="en-US"/>
        </w:rPr>
        <w:t>,</w:t>
      </w:r>
      <w:r w:rsidRPr="005D365C">
        <w:rPr>
          <w:rFonts w:eastAsiaTheme="minorEastAsia"/>
          <w:b/>
          <w:bCs/>
          <w:iCs/>
          <w:sz w:val="22"/>
          <w:lang w:val="en-US"/>
        </w:rPr>
        <w:t xml:space="preserve"> but the </w:t>
      </w:r>
      <w:r w:rsidR="00D3585E" w:rsidRPr="005D365C">
        <w:rPr>
          <w:rFonts w:eastAsiaTheme="minorEastAsia"/>
          <w:b/>
          <w:bCs/>
          <w:iCs/>
          <w:sz w:val="22"/>
          <w:lang w:val="en-US"/>
        </w:rPr>
        <w:t xml:space="preserve">corresponding </w:t>
      </w:r>
      <w:r w:rsidRPr="005D365C">
        <w:rPr>
          <w:rFonts w:eastAsiaTheme="minorEastAsia"/>
          <w:b/>
          <w:bCs/>
          <w:iCs/>
          <w:sz w:val="22"/>
          <w:lang w:val="en-US"/>
        </w:rPr>
        <w:t>LBT was failed.</w:t>
      </w:r>
    </w:p>
    <w:p w14:paraId="3F3A36BC" w14:textId="641C7574" w:rsidR="00C94816" w:rsidRDefault="00C94816" w:rsidP="00C94816">
      <w:pPr>
        <w:spacing w:beforeLines="50" w:before="120" w:afterLines="50" w:after="120"/>
        <w:rPr>
          <w:sz w:val="22"/>
          <w:szCs w:val="18"/>
          <w:lang w:val="en-US"/>
        </w:rPr>
      </w:pPr>
    </w:p>
    <w:p w14:paraId="368AE6A0" w14:textId="64B8DE45" w:rsidR="00F063D7" w:rsidRPr="005D365C" w:rsidRDefault="00F063D7" w:rsidP="00F063D7">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F063D7">
        <w:rPr>
          <w:rFonts w:ascii="Arial" w:eastAsia="DengXian" w:hAnsi="Arial"/>
          <w:b/>
          <w:bCs/>
          <w:kern w:val="28"/>
          <w:sz w:val="22"/>
          <w:szCs w:val="22"/>
          <w:lang w:eastAsia="zh-CN"/>
        </w:rPr>
        <w:t>Wideband operation</w:t>
      </w:r>
    </w:p>
    <w:p w14:paraId="32D2DB54" w14:textId="65B48639" w:rsidR="00F063D7" w:rsidRDefault="00EB6E4D" w:rsidP="00C94816">
      <w:pPr>
        <w:spacing w:beforeLines="50" w:before="120" w:afterLines="50" w:after="120"/>
        <w:rPr>
          <w:sz w:val="22"/>
          <w:szCs w:val="18"/>
          <w:lang w:val="en-US"/>
        </w:rPr>
      </w:pPr>
      <w:r>
        <w:rPr>
          <w:sz w:val="22"/>
          <w:szCs w:val="18"/>
        </w:rPr>
        <w:t>F</w:t>
      </w:r>
      <w:r w:rsidRPr="00EB6E4D">
        <w:rPr>
          <w:sz w:val="22"/>
          <w:szCs w:val="18"/>
        </w:rPr>
        <w:t>or a transmission across multiple RB sets, e.g., partial TX from the 1</w:t>
      </w:r>
      <w:r w:rsidRPr="00EB6E4D">
        <w:rPr>
          <w:sz w:val="22"/>
          <w:szCs w:val="18"/>
          <w:vertAlign w:val="superscript"/>
        </w:rPr>
        <w:t>st</w:t>
      </w:r>
      <w:r w:rsidRPr="00EB6E4D">
        <w:rPr>
          <w:sz w:val="22"/>
          <w:szCs w:val="18"/>
        </w:rPr>
        <w:t xml:space="preserve"> starting position and the remaining TX from the 2</w:t>
      </w:r>
      <w:r w:rsidRPr="00EB6E4D">
        <w:rPr>
          <w:sz w:val="22"/>
          <w:szCs w:val="18"/>
          <w:vertAlign w:val="superscript"/>
        </w:rPr>
        <w:t>nd</w:t>
      </w:r>
      <w:r w:rsidRPr="00EB6E4D">
        <w:rPr>
          <w:sz w:val="22"/>
          <w:szCs w:val="18"/>
        </w:rPr>
        <w:t xml:space="preserve"> TX starting position would not be intended for this feature</w:t>
      </w:r>
      <w:r w:rsidR="00A531D5">
        <w:rPr>
          <w:sz w:val="22"/>
          <w:szCs w:val="18"/>
        </w:rPr>
        <w:t xml:space="preserve">. </w:t>
      </w:r>
      <w:r w:rsidR="00757377">
        <w:rPr>
          <w:sz w:val="22"/>
          <w:szCs w:val="18"/>
        </w:rPr>
        <w:t xml:space="preserve">Although </w:t>
      </w:r>
      <w:r w:rsidR="00DA275A">
        <w:rPr>
          <w:sz w:val="22"/>
          <w:szCs w:val="18"/>
        </w:rPr>
        <w:t>it may be understood as this is clear according to the previous agreement for wideband operation not considering two candidate starting symbols, we believe that it would be better to agree the following proposal explicitly to avoid misalignment among companies.</w:t>
      </w:r>
    </w:p>
    <w:p w14:paraId="3F1023A5" w14:textId="7B714AE2" w:rsidR="00F063D7" w:rsidRDefault="00DA275A" w:rsidP="00DA275A">
      <w:pPr>
        <w:spacing w:beforeLines="50" w:before="120" w:afterLines="50" w:after="120"/>
        <w:jc w:val="center"/>
        <w:rPr>
          <w:sz w:val="22"/>
          <w:szCs w:val="18"/>
          <w:lang w:val="en-US"/>
        </w:rPr>
      </w:pPr>
      <w:r w:rsidRPr="00DA275A">
        <w:rPr>
          <w:noProof/>
        </w:rPr>
        <w:drawing>
          <wp:inline distT="0" distB="0" distL="0" distR="0" wp14:anchorId="0CAD45A2" wp14:editId="2F096E70">
            <wp:extent cx="6332220" cy="11182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118235"/>
                    </a:xfrm>
                    <a:prstGeom prst="rect">
                      <a:avLst/>
                    </a:prstGeom>
                    <a:noFill/>
                    <a:ln>
                      <a:noFill/>
                    </a:ln>
                  </pic:spPr>
                </pic:pic>
              </a:graphicData>
            </a:graphic>
          </wp:inline>
        </w:drawing>
      </w:r>
    </w:p>
    <w:p w14:paraId="4452C77F" w14:textId="0F51F22C" w:rsidR="00DA275A" w:rsidRDefault="00DA275A" w:rsidP="00DA275A">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F644DF">
        <w:rPr>
          <w:sz w:val="22"/>
          <w:szCs w:val="18"/>
          <w:lang w:val="en-US"/>
        </w:rPr>
        <w:t>4</w:t>
      </w:r>
      <w:r>
        <w:rPr>
          <w:sz w:val="22"/>
          <w:szCs w:val="18"/>
          <w:lang w:val="en-US"/>
        </w:rPr>
        <w:t>: Usage of two candidate starting symbols in case of multiple RB-sets</w:t>
      </w:r>
    </w:p>
    <w:p w14:paraId="6C0F1362" w14:textId="77777777" w:rsidR="001E0AF0" w:rsidRPr="005D365C" w:rsidRDefault="001E0AF0" w:rsidP="001E0AF0">
      <w:pPr>
        <w:spacing w:before="50" w:afterLines="50" w:after="120"/>
        <w:rPr>
          <w:rFonts w:eastAsiaTheme="minorEastAsia"/>
          <w:b/>
          <w:sz w:val="22"/>
          <w:u w:val="single"/>
          <w:lang w:val="en-US"/>
        </w:rPr>
      </w:pPr>
      <w:r w:rsidRPr="005D365C">
        <w:rPr>
          <w:rFonts w:eastAsiaTheme="minorEastAsia"/>
          <w:b/>
          <w:sz w:val="22"/>
          <w:u w:val="single"/>
          <w:lang w:val="en-US"/>
        </w:rPr>
        <w:t>Proposal 6:</w:t>
      </w:r>
    </w:p>
    <w:p w14:paraId="1967850C" w14:textId="527A117E" w:rsidR="001E0AF0" w:rsidRPr="001E0AF0" w:rsidRDefault="001E0AF0" w:rsidP="001E0AF0">
      <w:pPr>
        <w:numPr>
          <w:ilvl w:val="0"/>
          <w:numId w:val="9"/>
        </w:numPr>
        <w:spacing w:before="50" w:afterLines="50" w:after="120"/>
        <w:rPr>
          <w:rFonts w:eastAsiaTheme="minorEastAsia"/>
          <w:i/>
          <w:sz w:val="22"/>
          <w:lang w:val="en-US"/>
        </w:rPr>
      </w:pPr>
      <w:r>
        <w:rPr>
          <w:rFonts w:eastAsiaTheme="minorEastAsia"/>
          <w:b/>
          <w:bCs/>
          <w:iCs/>
          <w:sz w:val="22"/>
        </w:rPr>
        <w:t>W</w:t>
      </w:r>
      <w:r w:rsidRPr="001E0AF0">
        <w:rPr>
          <w:rFonts w:eastAsiaTheme="minorEastAsia"/>
          <w:b/>
          <w:bCs/>
          <w:iCs/>
          <w:sz w:val="22"/>
        </w:rPr>
        <w:t>hen a transmission is performed across multiple RB sets,</w:t>
      </w:r>
    </w:p>
    <w:p w14:paraId="2FFE01DD" w14:textId="1ADF33A8" w:rsidR="001E0AF0" w:rsidRPr="001E0AF0" w:rsidRDefault="001E0AF0" w:rsidP="001E0AF0">
      <w:pPr>
        <w:numPr>
          <w:ilvl w:val="1"/>
          <w:numId w:val="9"/>
        </w:numPr>
        <w:spacing w:before="50" w:afterLines="50" w:after="120"/>
        <w:rPr>
          <w:rFonts w:eastAsiaTheme="minorEastAsia"/>
          <w:b/>
          <w:bCs/>
          <w:iCs/>
          <w:sz w:val="22"/>
          <w:lang w:val="en-US"/>
        </w:rPr>
      </w:pPr>
      <w:r w:rsidRPr="001E0AF0">
        <w:rPr>
          <w:rFonts w:eastAsiaTheme="minorEastAsia"/>
          <w:b/>
          <w:bCs/>
          <w:iCs/>
          <w:sz w:val="22"/>
        </w:rPr>
        <w:t>If the 1</w:t>
      </w:r>
      <w:r w:rsidRPr="001E0AF0">
        <w:rPr>
          <w:rFonts w:eastAsiaTheme="minorEastAsia"/>
          <w:b/>
          <w:bCs/>
          <w:iCs/>
          <w:sz w:val="22"/>
          <w:vertAlign w:val="superscript"/>
        </w:rPr>
        <w:t>st</w:t>
      </w:r>
      <w:r w:rsidRPr="001E0AF0">
        <w:rPr>
          <w:rFonts w:eastAsiaTheme="minorEastAsia"/>
          <w:b/>
          <w:bCs/>
          <w:iCs/>
          <w:sz w:val="22"/>
        </w:rPr>
        <w:t xml:space="preserve"> starting position is available on all the RB sets, the TX is performed from the 1</w:t>
      </w:r>
      <w:r w:rsidRPr="001E0AF0">
        <w:rPr>
          <w:rFonts w:eastAsiaTheme="minorEastAsia"/>
          <w:b/>
          <w:bCs/>
          <w:iCs/>
          <w:sz w:val="22"/>
          <w:vertAlign w:val="superscript"/>
        </w:rPr>
        <w:t>st</w:t>
      </w:r>
      <w:r w:rsidRPr="001E0AF0">
        <w:rPr>
          <w:rFonts w:eastAsiaTheme="minorEastAsia"/>
          <w:b/>
          <w:bCs/>
          <w:iCs/>
          <w:sz w:val="22"/>
        </w:rPr>
        <w:t xml:space="preserve"> starting symbol</w:t>
      </w:r>
      <w:r>
        <w:rPr>
          <w:rFonts w:eastAsiaTheme="minorEastAsia"/>
          <w:b/>
          <w:bCs/>
          <w:iCs/>
          <w:sz w:val="22"/>
        </w:rPr>
        <w:t>.</w:t>
      </w:r>
    </w:p>
    <w:p w14:paraId="7FCD773D" w14:textId="4CBBCCBE" w:rsidR="001E0AF0" w:rsidRPr="00B416A8" w:rsidRDefault="001E0AF0" w:rsidP="001E0AF0">
      <w:pPr>
        <w:numPr>
          <w:ilvl w:val="1"/>
          <w:numId w:val="9"/>
        </w:numPr>
        <w:spacing w:before="50" w:afterLines="50" w:after="120"/>
        <w:rPr>
          <w:rFonts w:eastAsiaTheme="minorEastAsia"/>
          <w:b/>
          <w:bCs/>
          <w:iCs/>
          <w:sz w:val="22"/>
          <w:lang w:val="en-US"/>
        </w:rPr>
      </w:pPr>
      <w:r w:rsidRPr="001E0AF0">
        <w:rPr>
          <w:rFonts w:eastAsiaTheme="minorEastAsia"/>
          <w:b/>
          <w:bCs/>
          <w:iCs/>
          <w:sz w:val="22"/>
        </w:rPr>
        <w:t>If the 1</w:t>
      </w:r>
      <w:r w:rsidRPr="001E0AF0">
        <w:rPr>
          <w:rFonts w:eastAsiaTheme="minorEastAsia"/>
          <w:b/>
          <w:bCs/>
          <w:iCs/>
          <w:sz w:val="22"/>
          <w:vertAlign w:val="superscript"/>
        </w:rPr>
        <w:t>st</w:t>
      </w:r>
      <w:r w:rsidRPr="001E0AF0">
        <w:rPr>
          <w:rFonts w:eastAsiaTheme="minorEastAsia"/>
          <w:b/>
          <w:bCs/>
          <w:iCs/>
          <w:sz w:val="22"/>
        </w:rPr>
        <w:t xml:space="preserve"> starting position is not available on at least one of the RB sets, the 2</w:t>
      </w:r>
      <w:r w:rsidRPr="001E0AF0">
        <w:rPr>
          <w:rFonts w:eastAsiaTheme="minorEastAsia"/>
          <w:b/>
          <w:bCs/>
          <w:iCs/>
          <w:sz w:val="22"/>
          <w:vertAlign w:val="superscript"/>
        </w:rPr>
        <w:t>nd</w:t>
      </w:r>
      <w:r w:rsidRPr="001E0AF0">
        <w:rPr>
          <w:rFonts w:eastAsiaTheme="minorEastAsia"/>
          <w:b/>
          <w:bCs/>
          <w:iCs/>
          <w:sz w:val="22"/>
        </w:rPr>
        <w:t xml:space="preserve"> starting symbol is attempted for the TX</w:t>
      </w:r>
      <w:r>
        <w:rPr>
          <w:rFonts w:eastAsiaTheme="minorEastAsia"/>
          <w:b/>
          <w:bCs/>
          <w:iCs/>
          <w:sz w:val="22"/>
        </w:rPr>
        <w:t>.</w:t>
      </w:r>
    </w:p>
    <w:p w14:paraId="5BAA7934" w14:textId="6782812F" w:rsidR="00B416A8" w:rsidRPr="001E0AF0" w:rsidRDefault="00B416A8" w:rsidP="00B416A8">
      <w:pPr>
        <w:numPr>
          <w:ilvl w:val="2"/>
          <w:numId w:val="9"/>
        </w:numPr>
        <w:spacing w:before="50" w:afterLines="50" w:after="120"/>
        <w:rPr>
          <w:rFonts w:eastAsiaTheme="minorEastAsia"/>
          <w:b/>
          <w:bCs/>
          <w:iCs/>
          <w:sz w:val="22"/>
          <w:lang w:val="en-US"/>
        </w:rPr>
      </w:pPr>
      <w:r>
        <w:rPr>
          <w:rFonts w:eastAsiaTheme="minorEastAsia" w:hint="eastAsia"/>
          <w:b/>
          <w:bCs/>
          <w:iCs/>
          <w:sz w:val="22"/>
        </w:rPr>
        <w:t>I</w:t>
      </w:r>
      <w:r>
        <w:rPr>
          <w:rFonts w:eastAsiaTheme="minorEastAsia"/>
          <w:b/>
          <w:bCs/>
          <w:iCs/>
          <w:sz w:val="22"/>
        </w:rPr>
        <w:t xml:space="preserve">f </w:t>
      </w:r>
      <w:r w:rsidRPr="001E0AF0">
        <w:rPr>
          <w:rFonts w:eastAsiaTheme="minorEastAsia"/>
          <w:b/>
          <w:bCs/>
          <w:iCs/>
          <w:sz w:val="22"/>
        </w:rPr>
        <w:t>the 2</w:t>
      </w:r>
      <w:r w:rsidRPr="001E0AF0">
        <w:rPr>
          <w:rFonts w:eastAsiaTheme="minorEastAsia"/>
          <w:b/>
          <w:bCs/>
          <w:iCs/>
          <w:sz w:val="22"/>
          <w:vertAlign w:val="superscript"/>
        </w:rPr>
        <w:t>nd</w:t>
      </w:r>
      <w:r w:rsidRPr="001E0AF0">
        <w:rPr>
          <w:rFonts w:eastAsiaTheme="minorEastAsia"/>
          <w:b/>
          <w:bCs/>
          <w:iCs/>
          <w:sz w:val="22"/>
        </w:rPr>
        <w:t xml:space="preserve"> starting position is available on all the RB sets, the TX is performed from the 2</w:t>
      </w:r>
      <w:r w:rsidRPr="001E0AF0">
        <w:rPr>
          <w:rFonts w:eastAsiaTheme="minorEastAsia"/>
          <w:b/>
          <w:bCs/>
          <w:iCs/>
          <w:sz w:val="22"/>
          <w:vertAlign w:val="superscript"/>
        </w:rPr>
        <w:t>nd</w:t>
      </w:r>
      <w:r w:rsidRPr="001E0AF0">
        <w:rPr>
          <w:rFonts w:eastAsiaTheme="minorEastAsia"/>
          <w:b/>
          <w:bCs/>
          <w:iCs/>
          <w:sz w:val="22"/>
        </w:rPr>
        <w:t xml:space="preserve"> starting symbol</w:t>
      </w:r>
      <w:r>
        <w:rPr>
          <w:rFonts w:eastAsiaTheme="minorEastAsia"/>
          <w:b/>
          <w:bCs/>
          <w:iCs/>
          <w:sz w:val="22"/>
        </w:rPr>
        <w:t>; otherwise, the TX is dropped.</w:t>
      </w:r>
    </w:p>
    <w:p w14:paraId="38E4BC6D" w14:textId="77777777" w:rsidR="00DA275A" w:rsidRDefault="00DA275A" w:rsidP="00C94816">
      <w:pPr>
        <w:spacing w:beforeLines="50" w:before="120" w:afterLines="50" w:after="120"/>
        <w:rPr>
          <w:sz w:val="22"/>
          <w:szCs w:val="18"/>
          <w:lang w:val="en-US"/>
        </w:rPr>
      </w:pPr>
    </w:p>
    <w:p w14:paraId="2CA7F57F" w14:textId="4005FE38" w:rsidR="00F063D7" w:rsidRPr="005D365C" w:rsidRDefault="00F063D7" w:rsidP="00F063D7">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F063D7">
        <w:rPr>
          <w:rFonts w:ascii="Arial" w:eastAsia="DengXian" w:hAnsi="Arial"/>
          <w:b/>
          <w:bCs/>
          <w:kern w:val="28"/>
          <w:sz w:val="22"/>
          <w:szCs w:val="22"/>
          <w:lang w:eastAsia="zh-CN"/>
        </w:rPr>
        <w:t>PSCCH/PSSCH structure for TX from the 2</w:t>
      </w:r>
      <w:r w:rsidRPr="00F063D7">
        <w:rPr>
          <w:rFonts w:ascii="Arial" w:eastAsia="DengXian" w:hAnsi="Arial"/>
          <w:b/>
          <w:bCs/>
          <w:kern w:val="28"/>
          <w:sz w:val="22"/>
          <w:szCs w:val="22"/>
          <w:vertAlign w:val="superscript"/>
          <w:lang w:eastAsia="zh-CN"/>
        </w:rPr>
        <w:t>nd</w:t>
      </w:r>
      <w:r w:rsidRPr="00F063D7">
        <w:rPr>
          <w:rFonts w:ascii="Arial" w:eastAsia="DengXian" w:hAnsi="Arial"/>
          <w:b/>
          <w:bCs/>
          <w:kern w:val="28"/>
          <w:sz w:val="22"/>
          <w:szCs w:val="22"/>
          <w:lang w:eastAsia="zh-CN"/>
        </w:rPr>
        <w:t xml:space="preserve"> starting symbol</w:t>
      </w:r>
    </w:p>
    <w:p w14:paraId="13CCE75C" w14:textId="0EDBDB4B" w:rsidR="00F063D7" w:rsidRDefault="00781B1C" w:rsidP="00C94816">
      <w:pPr>
        <w:spacing w:beforeLines="50" w:before="120" w:afterLines="50" w:after="120"/>
        <w:rPr>
          <w:sz w:val="22"/>
          <w:szCs w:val="18"/>
        </w:rPr>
      </w:pPr>
      <w:r>
        <w:rPr>
          <w:rFonts w:hint="eastAsia"/>
          <w:sz w:val="22"/>
          <w:szCs w:val="18"/>
          <w:lang w:val="en-US"/>
        </w:rPr>
        <w:t>A</w:t>
      </w:r>
      <w:r>
        <w:rPr>
          <w:sz w:val="22"/>
          <w:szCs w:val="18"/>
          <w:lang w:val="en-US"/>
        </w:rPr>
        <w:t>lthough several agreements were reached for m</w:t>
      </w:r>
      <w:r w:rsidRPr="00781B1C">
        <w:rPr>
          <w:sz w:val="22"/>
          <w:szCs w:val="18"/>
          <w:lang w:val="en-US"/>
        </w:rPr>
        <w:t>aximum 2 candidate starting symbols</w:t>
      </w:r>
      <w:r>
        <w:rPr>
          <w:sz w:val="22"/>
          <w:szCs w:val="18"/>
          <w:lang w:val="en-US"/>
        </w:rPr>
        <w:t xml:space="preserve">, </w:t>
      </w:r>
      <w:r w:rsidR="002A4B11">
        <w:rPr>
          <w:sz w:val="22"/>
          <w:szCs w:val="18"/>
          <w:lang w:val="en-US"/>
        </w:rPr>
        <w:t xml:space="preserve">exact </w:t>
      </w:r>
      <w:r w:rsidR="002A4B11" w:rsidRPr="002A4B11">
        <w:rPr>
          <w:sz w:val="22"/>
          <w:szCs w:val="18"/>
        </w:rPr>
        <w:t>PSCCH/PSSCH structure has not identified yet</w:t>
      </w:r>
      <w:r w:rsidR="002A4B11">
        <w:rPr>
          <w:sz w:val="22"/>
          <w:szCs w:val="18"/>
        </w:rPr>
        <w:t>. In our understanding, the following two structures are considerable:</w:t>
      </w:r>
    </w:p>
    <w:p w14:paraId="237872C3" w14:textId="488FFB80" w:rsidR="002A4B11" w:rsidRPr="00E46CA6" w:rsidRDefault="002A4B11" w:rsidP="002A4B11">
      <w:pPr>
        <w:pStyle w:val="afe"/>
        <w:numPr>
          <w:ilvl w:val="0"/>
          <w:numId w:val="27"/>
        </w:numPr>
        <w:spacing w:beforeLines="50" w:before="120" w:afterLines="50" w:after="120"/>
        <w:ind w:leftChars="0"/>
        <w:rPr>
          <w:sz w:val="22"/>
          <w:szCs w:val="18"/>
          <w:lang w:val="en-US"/>
        </w:rPr>
      </w:pPr>
      <w:r>
        <w:rPr>
          <w:rFonts w:hint="eastAsia"/>
          <w:sz w:val="22"/>
          <w:szCs w:val="18"/>
          <w:lang w:val="en-US"/>
        </w:rPr>
        <w:t>1</w:t>
      </w:r>
      <w:r>
        <w:rPr>
          <w:sz w:val="22"/>
          <w:szCs w:val="18"/>
          <w:lang w:val="en-US"/>
        </w:rPr>
        <w:t xml:space="preserve">) </w:t>
      </w:r>
      <w:r w:rsidR="00E46CA6" w:rsidRPr="00E46CA6">
        <w:rPr>
          <w:sz w:val="22"/>
          <w:szCs w:val="18"/>
        </w:rPr>
        <w:t>PSCCH/PSSCH is generated for the number of PSCCH/PSSCH symbols according to the 2</w:t>
      </w:r>
      <w:r w:rsidR="00E46CA6" w:rsidRPr="00E46CA6">
        <w:rPr>
          <w:sz w:val="22"/>
          <w:szCs w:val="18"/>
          <w:vertAlign w:val="superscript"/>
        </w:rPr>
        <w:t>nd</w:t>
      </w:r>
      <w:r w:rsidR="00E46CA6" w:rsidRPr="00E46CA6">
        <w:rPr>
          <w:sz w:val="22"/>
          <w:szCs w:val="18"/>
        </w:rPr>
        <w:t xml:space="preserve"> starting symbol</w:t>
      </w:r>
      <w:r w:rsidR="00E46CA6">
        <w:rPr>
          <w:sz w:val="22"/>
          <w:szCs w:val="18"/>
        </w:rPr>
        <w:t>.</w:t>
      </w:r>
    </w:p>
    <w:p w14:paraId="56B043B3" w14:textId="0031F08A" w:rsidR="00E46CA6" w:rsidRPr="002A4B11" w:rsidRDefault="00E46CA6" w:rsidP="002A4B11">
      <w:pPr>
        <w:pStyle w:val="afe"/>
        <w:numPr>
          <w:ilvl w:val="0"/>
          <w:numId w:val="27"/>
        </w:numPr>
        <w:spacing w:beforeLines="50" w:before="120" w:afterLines="50" w:after="120"/>
        <w:ind w:leftChars="0"/>
        <w:rPr>
          <w:sz w:val="22"/>
          <w:szCs w:val="18"/>
          <w:lang w:val="en-US"/>
        </w:rPr>
      </w:pPr>
      <w:r>
        <w:rPr>
          <w:rFonts w:hint="eastAsia"/>
          <w:sz w:val="22"/>
          <w:szCs w:val="18"/>
        </w:rPr>
        <w:t>2</w:t>
      </w:r>
      <w:r>
        <w:rPr>
          <w:sz w:val="22"/>
          <w:szCs w:val="18"/>
        </w:rPr>
        <w:t xml:space="preserve">) </w:t>
      </w:r>
      <w:r w:rsidRPr="00E46CA6">
        <w:rPr>
          <w:sz w:val="22"/>
          <w:szCs w:val="18"/>
        </w:rPr>
        <w:t>PSCCH/PSSCH is generated for the number of PSCCH/PSSCH symbols according to the 1</w:t>
      </w:r>
      <w:r w:rsidRPr="00E46CA6">
        <w:rPr>
          <w:sz w:val="22"/>
          <w:szCs w:val="18"/>
          <w:vertAlign w:val="superscript"/>
        </w:rPr>
        <w:t>st</w:t>
      </w:r>
      <w:r w:rsidRPr="00E46CA6">
        <w:rPr>
          <w:sz w:val="22"/>
          <w:szCs w:val="18"/>
        </w:rPr>
        <w:t xml:space="preserve"> starting symbol and the last several symbols over the slot are cut-off.</w:t>
      </w:r>
    </w:p>
    <w:p w14:paraId="10297722" w14:textId="5E94C053" w:rsidR="00F063D7" w:rsidRDefault="00E46CA6" w:rsidP="00C94816">
      <w:pPr>
        <w:spacing w:beforeLines="50" w:before="120" w:afterLines="50" w:after="120"/>
        <w:rPr>
          <w:sz w:val="22"/>
          <w:szCs w:val="18"/>
          <w:lang w:val="en-US"/>
        </w:rPr>
      </w:pPr>
      <w:r>
        <w:rPr>
          <w:rFonts w:hint="eastAsia"/>
          <w:sz w:val="22"/>
          <w:szCs w:val="18"/>
          <w:lang w:val="en-US"/>
        </w:rPr>
        <w:t>T</w:t>
      </w:r>
      <w:r>
        <w:rPr>
          <w:sz w:val="22"/>
          <w:szCs w:val="18"/>
          <w:lang w:val="en-US"/>
        </w:rPr>
        <w:t>hese two structures can be illustrated as below.</w:t>
      </w:r>
      <w:r w:rsidR="00D9285F">
        <w:rPr>
          <w:sz w:val="22"/>
          <w:szCs w:val="18"/>
          <w:lang w:val="en-US"/>
        </w:rPr>
        <w:t xml:space="preserve"> The latter would be common understanding, thus we suggest the following proposal for clarification.</w:t>
      </w:r>
    </w:p>
    <w:p w14:paraId="0BFF4CF5" w14:textId="196A4E60" w:rsidR="00E46CA6" w:rsidRDefault="00D9285F" w:rsidP="00C94816">
      <w:pPr>
        <w:spacing w:beforeLines="50" w:before="120" w:afterLines="50" w:after="120"/>
        <w:rPr>
          <w:sz w:val="22"/>
          <w:szCs w:val="18"/>
          <w:lang w:val="en-US"/>
        </w:rPr>
      </w:pPr>
      <w:r w:rsidRPr="00D9285F">
        <w:rPr>
          <w:noProof/>
        </w:rPr>
        <w:drawing>
          <wp:inline distT="0" distB="0" distL="0" distR="0" wp14:anchorId="783E3302" wp14:editId="334AFB67">
            <wp:extent cx="6332220" cy="9747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974725"/>
                    </a:xfrm>
                    <a:prstGeom prst="rect">
                      <a:avLst/>
                    </a:prstGeom>
                    <a:noFill/>
                    <a:ln>
                      <a:noFill/>
                    </a:ln>
                  </pic:spPr>
                </pic:pic>
              </a:graphicData>
            </a:graphic>
          </wp:inline>
        </w:drawing>
      </w:r>
    </w:p>
    <w:p w14:paraId="286C93F9" w14:textId="5F860F0D" w:rsidR="00E46CA6" w:rsidRDefault="00535D33" w:rsidP="00535D33">
      <w:pPr>
        <w:spacing w:beforeLines="50" w:before="120" w:afterLines="50" w:after="120"/>
        <w:jc w:val="center"/>
        <w:rPr>
          <w:sz w:val="22"/>
          <w:szCs w:val="18"/>
          <w:lang w:val="en-US"/>
        </w:rPr>
      </w:pPr>
      <w:r>
        <w:rPr>
          <w:rFonts w:hint="eastAsia"/>
          <w:sz w:val="22"/>
          <w:szCs w:val="18"/>
          <w:lang w:val="en-US"/>
        </w:rPr>
        <w:t>1</w:t>
      </w:r>
      <w:r>
        <w:rPr>
          <w:sz w:val="22"/>
          <w:szCs w:val="18"/>
          <w:lang w:val="en-US"/>
        </w:rPr>
        <w:t>)</w:t>
      </w:r>
      <w:r>
        <w:rPr>
          <w:sz w:val="22"/>
          <w:szCs w:val="18"/>
          <w:lang w:val="en-US"/>
        </w:rPr>
        <w:tab/>
        <w:t xml:space="preserve"> </w:t>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r>
      <w:r>
        <w:rPr>
          <w:sz w:val="22"/>
          <w:szCs w:val="18"/>
          <w:lang w:val="en-US"/>
        </w:rPr>
        <w:tab/>
        <w:t>2)</w:t>
      </w:r>
    </w:p>
    <w:p w14:paraId="34FC3EE3" w14:textId="62ED856B" w:rsidR="00535D33" w:rsidRPr="00E46CA6" w:rsidRDefault="00535D33" w:rsidP="00535D33">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F644DF">
        <w:rPr>
          <w:sz w:val="22"/>
          <w:szCs w:val="18"/>
          <w:lang w:val="en-US"/>
        </w:rPr>
        <w:t>5</w:t>
      </w:r>
      <w:r>
        <w:rPr>
          <w:sz w:val="22"/>
          <w:szCs w:val="18"/>
          <w:lang w:val="en-US"/>
        </w:rPr>
        <w:t xml:space="preserve">: </w:t>
      </w:r>
      <w:r w:rsidR="00002174">
        <w:rPr>
          <w:sz w:val="22"/>
          <w:szCs w:val="18"/>
          <w:lang w:val="en-US"/>
        </w:rPr>
        <w:t>Two possible PSCCH/PSSCH generation for TX from the 2</w:t>
      </w:r>
      <w:r w:rsidR="00002174" w:rsidRPr="00002174">
        <w:rPr>
          <w:sz w:val="22"/>
          <w:szCs w:val="18"/>
          <w:vertAlign w:val="superscript"/>
          <w:lang w:val="en-US"/>
        </w:rPr>
        <w:t>nd</w:t>
      </w:r>
      <w:r w:rsidR="00002174">
        <w:rPr>
          <w:sz w:val="22"/>
          <w:szCs w:val="18"/>
          <w:lang w:val="en-US"/>
        </w:rPr>
        <w:t xml:space="preserve"> starting symbol</w:t>
      </w:r>
    </w:p>
    <w:p w14:paraId="2E07F536" w14:textId="46897FFF" w:rsidR="00B0050B" w:rsidRPr="005D365C" w:rsidRDefault="00B0050B" w:rsidP="00B0050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4F5A13">
        <w:rPr>
          <w:rFonts w:eastAsiaTheme="minorEastAsia"/>
          <w:b/>
          <w:sz w:val="22"/>
          <w:u w:val="single"/>
          <w:lang w:val="en-US"/>
        </w:rPr>
        <w:t>7</w:t>
      </w:r>
      <w:r w:rsidRPr="005D365C">
        <w:rPr>
          <w:rFonts w:eastAsiaTheme="minorEastAsia"/>
          <w:b/>
          <w:sz w:val="22"/>
          <w:u w:val="single"/>
          <w:lang w:val="en-US"/>
        </w:rPr>
        <w:t>:</w:t>
      </w:r>
    </w:p>
    <w:p w14:paraId="52868CC6" w14:textId="77777777" w:rsidR="004013D7" w:rsidRPr="004013D7" w:rsidRDefault="00B0050B" w:rsidP="00B0050B">
      <w:pPr>
        <w:numPr>
          <w:ilvl w:val="0"/>
          <w:numId w:val="9"/>
        </w:numPr>
        <w:spacing w:before="50" w:afterLines="50" w:after="120"/>
        <w:rPr>
          <w:rFonts w:eastAsiaTheme="minorEastAsia"/>
          <w:i/>
          <w:sz w:val="22"/>
          <w:lang w:val="en-US"/>
        </w:rPr>
      </w:pPr>
      <w:r w:rsidRPr="00B0050B">
        <w:rPr>
          <w:rFonts w:eastAsiaTheme="minorEastAsia"/>
          <w:b/>
          <w:bCs/>
          <w:iCs/>
          <w:sz w:val="22"/>
        </w:rPr>
        <w:t>For PSCCH/PSSCH transmissions starting from the 2</w:t>
      </w:r>
      <w:r w:rsidRPr="00B0050B">
        <w:rPr>
          <w:rFonts w:eastAsiaTheme="minorEastAsia"/>
          <w:b/>
          <w:bCs/>
          <w:iCs/>
          <w:sz w:val="22"/>
          <w:vertAlign w:val="superscript"/>
        </w:rPr>
        <w:t>nd</w:t>
      </w:r>
      <w:r w:rsidRPr="00B0050B">
        <w:rPr>
          <w:rFonts w:eastAsiaTheme="minorEastAsia"/>
          <w:b/>
          <w:bCs/>
          <w:iCs/>
          <w:sz w:val="22"/>
        </w:rPr>
        <w:t xml:space="preserve"> starting symbol (</w:t>
      </w:r>
      <w:proofErr w:type="spellStart"/>
      <w:r w:rsidRPr="00B0050B">
        <w:rPr>
          <w:rFonts w:eastAsiaTheme="minorEastAsia"/>
          <w:b/>
          <w:bCs/>
          <w:iCs/>
          <w:sz w:val="22"/>
        </w:rPr>
        <w:t>X</w:t>
      </w:r>
      <w:r w:rsidRPr="00B0050B">
        <w:rPr>
          <w:rFonts w:eastAsiaTheme="minorEastAsia"/>
          <w:b/>
          <w:bCs/>
          <w:iCs/>
          <w:sz w:val="22"/>
          <w:vertAlign w:val="superscript"/>
        </w:rPr>
        <w:t>th</w:t>
      </w:r>
      <w:proofErr w:type="spellEnd"/>
      <w:r w:rsidRPr="00B0050B">
        <w:rPr>
          <w:rFonts w:eastAsiaTheme="minorEastAsia"/>
          <w:b/>
          <w:bCs/>
          <w:iCs/>
          <w:sz w:val="22"/>
        </w:rPr>
        <w:t xml:space="preserve"> symbol), </w:t>
      </w:r>
    </w:p>
    <w:p w14:paraId="0256F53C" w14:textId="6C13C0C6" w:rsidR="00B0050B" w:rsidRPr="001E0AF0" w:rsidRDefault="00B0050B" w:rsidP="004013D7">
      <w:pPr>
        <w:numPr>
          <w:ilvl w:val="1"/>
          <w:numId w:val="9"/>
        </w:numPr>
        <w:spacing w:before="50" w:afterLines="50" w:after="120"/>
        <w:rPr>
          <w:rFonts w:eastAsiaTheme="minorEastAsia"/>
          <w:i/>
          <w:sz w:val="22"/>
          <w:lang w:val="en-US"/>
        </w:rPr>
      </w:pPr>
      <w:r w:rsidRPr="00B0050B">
        <w:rPr>
          <w:rFonts w:eastAsiaTheme="minorEastAsia"/>
          <w:b/>
          <w:bCs/>
          <w:iCs/>
          <w:sz w:val="22"/>
        </w:rPr>
        <w:t xml:space="preserve">PSCCH/PSSCH is generated according to the number of the actual PSCCH/PSSCH transmission, i.e., duration between </w:t>
      </w:r>
      <w:proofErr w:type="spellStart"/>
      <w:r w:rsidRPr="00B0050B">
        <w:rPr>
          <w:rFonts w:eastAsiaTheme="minorEastAsia"/>
          <w:b/>
          <w:bCs/>
          <w:iCs/>
          <w:sz w:val="22"/>
        </w:rPr>
        <w:t>X</w:t>
      </w:r>
      <w:r w:rsidRPr="00B0050B">
        <w:rPr>
          <w:rFonts w:eastAsiaTheme="minorEastAsia"/>
          <w:b/>
          <w:bCs/>
          <w:iCs/>
          <w:sz w:val="22"/>
          <w:vertAlign w:val="superscript"/>
        </w:rPr>
        <w:t>th</w:t>
      </w:r>
      <w:proofErr w:type="spellEnd"/>
      <w:r w:rsidRPr="00B0050B">
        <w:rPr>
          <w:rFonts w:eastAsiaTheme="minorEastAsia"/>
          <w:b/>
          <w:bCs/>
          <w:iCs/>
          <w:sz w:val="22"/>
        </w:rPr>
        <w:t xml:space="preserve"> symbol and 13</w:t>
      </w:r>
      <w:r w:rsidRPr="00B0050B">
        <w:rPr>
          <w:rFonts w:eastAsiaTheme="minorEastAsia"/>
          <w:b/>
          <w:bCs/>
          <w:iCs/>
          <w:sz w:val="22"/>
          <w:vertAlign w:val="superscript"/>
        </w:rPr>
        <w:t>th</w:t>
      </w:r>
      <w:r w:rsidRPr="00B0050B">
        <w:rPr>
          <w:rFonts w:eastAsiaTheme="minorEastAsia"/>
          <w:b/>
          <w:bCs/>
          <w:iCs/>
          <w:sz w:val="22"/>
        </w:rPr>
        <w:t xml:space="preserve"> symbol</w:t>
      </w:r>
      <w:r w:rsidR="00675C58">
        <w:rPr>
          <w:rFonts w:eastAsiaTheme="minorEastAsia"/>
          <w:b/>
          <w:bCs/>
          <w:iCs/>
          <w:sz w:val="22"/>
        </w:rPr>
        <w:t>.</w:t>
      </w:r>
    </w:p>
    <w:p w14:paraId="542F568C" w14:textId="77777777" w:rsidR="00E46CA6" w:rsidRDefault="00E46CA6" w:rsidP="00C94816">
      <w:pPr>
        <w:spacing w:beforeLines="50" w:before="120" w:afterLines="50" w:after="120"/>
        <w:rPr>
          <w:sz w:val="22"/>
          <w:szCs w:val="18"/>
          <w:lang w:val="en-US"/>
        </w:rPr>
      </w:pPr>
    </w:p>
    <w:p w14:paraId="6A38B46E" w14:textId="009E086B" w:rsidR="00F063D7" w:rsidRPr="005D365C" w:rsidRDefault="00F063D7" w:rsidP="00F063D7">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F063D7">
        <w:rPr>
          <w:rFonts w:ascii="Arial" w:eastAsia="DengXian" w:hAnsi="Arial"/>
          <w:b/>
          <w:bCs/>
          <w:kern w:val="28"/>
          <w:sz w:val="22"/>
          <w:szCs w:val="22"/>
          <w:lang w:eastAsia="zh-CN"/>
        </w:rPr>
        <w:t>(</w:t>
      </w:r>
      <w:r>
        <w:rPr>
          <w:rFonts w:ascii="Arial" w:eastAsia="DengXian" w:hAnsi="Arial"/>
          <w:b/>
          <w:bCs/>
          <w:kern w:val="28"/>
          <w:sz w:val="22"/>
          <w:szCs w:val="22"/>
          <w:lang w:eastAsia="zh-CN"/>
        </w:rPr>
        <w:t>P</w:t>
      </w:r>
      <w:r w:rsidRPr="00F063D7">
        <w:rPr>
          <w:rFonts w:ascii="Arial" w:eastAsia="DengXian" w:hAnsi="Arial"/>
          <w:b/>
          <w:bCs/>
          <w:kern w:val="28"/>
          <w:sz w:val="22"/>
          <w:szCs w:val="22"/>
          <w:lang w:eastAsia="zh-CN"/>
        </w:rPr>
        <w:t>re-)configuration parameters</w:t>
      </w:r>
    </w:p>
    <w:p w14:paraId="5A14C790" w14:textId="4FA03EA8" w:rsidR="00F063D7" w:rsidRDefault="00FE5618" w:rsidP="00C94816">
      <w:pPr>
        <w:spacing w:beforeLines="50" w:before="120" w:afterLines="50" w:after="120"/>
        <w:rPr>
          <w:sz w:val="22"/>
          <w:szCs w:val="18"/>
          <w:lang w:val="en-US"/>
        </w:rPr>
      </w:pPr>
      <w:r w:rsidRPr="00FE5618">
        <w:rPr>
          <w:sz w:val="22"/>
          <w:szCs w:val="18"/>
        </w:rPr>
        <w:t>In R16/17 SL, each parameter is (pre-)configured according to the starting symbol and the number of SL symbols. When two starting symbols are available, it would be difficult to optimize the parameters</w:t>
      </w:r>
      <w:r>
        <w:rPr>
          <w:sz w:val="22"/>
          <w:szCs w:val="18"/>
        </w:rPr>
        <w:t>. For example, transmission starting from the 2</w:t>
      </w:r>
      <w:r w:rsidRPr="00FE5618">
        <w:rPr>
          <w:sz w:val="22"/>
          <w:szCs w:val="18"/>
          <w:vertAlign w:val="superscript"/>
        </w:rPr>
        <w:t>nd</w:t>
      </w:r>
      <w:r>
        <w:rPr>
          <w:sz w:val="22"/>
          <w:szCs w:val="18"/>
        </w:rPr>
        <w:t xml:space="preserve"> starting symbol does not have sufficient amount of resources compared to transmission starting from the 1</w:t>
      </w:r>
      <w:r w:rsidRPr="00FE5618">
        <w:rPr>
          <w:sz w:val="22"/>
          <w:szCs w:val="18"/>
          <w:vertAlign w:val="superscript"/>
        </w:rPr>
        <w:t>st</w:t>
      </w:r>
      <w:r>
        <w:rPr>
          <w:sz w:val="22"/>
          <w:szCs w:val="18"/>
        </w:rPr>
        <w:t xml:space="preserve"> starting symbol. Then</w:t>
      </w:r>
      <w:r w:rsidR="00C612FD">
        <w:rPr>
          <w:sz w:val="22"/>
          <w:szCs w:val="18"/>
        </w:rPr>
        <w:t xml:space="preserve">, a possible solution is to allow different number of PSCCH symbols. Three symbols PSCCH is used for </w:t>
      </w:r>
      <w:r w:rsidR="00E05FAD">
        <w:rPr>
          <w:sz w:val="22"/>
          <w:szCs w:val="18"/>
        </w:rPr>
        <w:t xml:space="preserve">transmission from </w:t>
      </w:r>
      <w:r w:rsidR="00C612FD">
        <w:rPr>
          <w:sz w:val="22"/>
          <w:szCs w:val="18"/>
        </w:rPr>
        <w:t>the 1</w:t>
      </w:r>
      <w:r w:rsidR="00C612FD" w:rsidRPr="00C612FD">
        <w:rPr>
          <w:sz w:val="22"/>
          <w:szCs w:val="18"/>
          <w:vertAlign w:val="superscript"/>
        </w:rPr>
        <w:t>st</w:t>
      </w:r>
      <w:r w:rsidR="00C612FD">
        <w:rPr>
          <w:sz w:val="22"/>
          <w:szCs w:val="18"/>
        </w:rPr>
        <w:t xml:space="preserve"> starting symbol, and two symbols PSCCH is applied for </w:t>
      </w:r>
      <w:r w:rsidR="00E05FAD">
        <w:rPr>
          <w:sz w:val="22"/>
          <w:szCs w:val="18"/>
        </w:rPr>
        <w:t xml:space="preserve">transmission from </w:t>
      </w:r>
      <w:r w:rsidR="00C612FD">
        <w:rPr>
          <w:sz w:val="22"/>
          <w:szCs w:val="18"/>
        </w:rPr>
        <w:t>the 2</w:t>
      </w:r>
      <w:r w:rsidR="00C612FD" w:rsidRPr="00C612FD">
        <w:rPr>
          <w:sz w:val="22"/>
          <w:szCs w:val="18"/>
          <w:vertAlign w:val="superscript"/>
        </w:rPr>
        <w:t>nd</w:t>
      </w:r>
      <w:r w:rsidR="00C612FD">
        <w:rPr>
          <w:sz w:val="22"/>
          <w:szCs w:val="18"/>
        </w:rPr>
        <w:t xml:space="preserve"> starting symbol</w:t>
      </w:r>
      <w:r w:rsidR="00843F28">
        <w:rPr>
          <w:sz w:val="22"/>
          <w:szCs w:val="18"/>
        </w:rPr>
        <w:t>. Similar discussion can be considered for other parameters.</w:t>
      </w:r>
    </w:p>
    <w:p w14:paraId="0EAB084F" w14:textId="739BCE09" w:rsidR="00BA3ECA" w:rsidRDefault="00843F28" w:rsidP="00C94816">
      <w:pPr>
        <w:spacing w:beforeLines="50" w:before="120" w:afterLines="50" w:after="120"/>
        <w:rPr>
          <w:sz w:val="22"/>
          <w:szCs w:val="18"/>
          <w:lang w:val="en-US"/>
        </w:rPr>
      </w:pPr>
      <w:r w:rsidRPr="00843F28">
        <w:rPr>
          <w:noProof/>
        </w:rPr>
        <w:drawing>
          <wp:inline distT="0" distB="0" distL="0" distR="0" wp14:anchorId="329B15A1" wp14:editId="6E781291">
            <wp:extent cx="6332220" cy="7493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749300"/>
                    </a:xfrm>
                    <a:prstGeom prst="rect">
                      <a:avLst/>
                    </a:prstGeom>
                    <a:noFill/>
                    <a:ln>
                      <a:noFill/>
                    </a:ln>
                  </pic:spPr>
                </pic:pic>
              </a:graphicData>
            </a:graphic>
          </wp:inline>
        </w:drawing>
      </w:r>
    </w:p>
    <w:p w14:paraId="3B3C1EFD" w14:textId="021710D3" w:rsidR="00843F28" w:rsidRDefault="00843F28" w:rsidP="00843F28">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F644DF">
        <w:rPr>
          <w:sz w:val="22"/>
          <w:szCs w:val="18"/>
          <w:lang w:val="en-US"/>
        </w:rPr>
        <w:t>6</w:t>
      </w:r>
      <w:r>
        <w:rPr>
          <w:sz w:val="22"/>
          <w:szCs w:val="18"/>
          <w:lang w:val="en-US"/>
        </w:rPr>
        <w:t>: Example of separate parameters for two candidate starting symbols</w:t>
      </w:r>
    </w:p>
    <w:p w14:paraId="5DEB0317" w14:textId="6880829B" w:rsidR="00197C6D" w:rsidRPr="005D365C" w:rsidRDefault="00197C6D" w:rsidP="00197C6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4F5A13">
        <w:rPr>
          <w:rFonts w:eastAsiaTheme="minorEastAsia"/>
          <w:b/>
          <w:sz w:val="22"/>
          <w:u w:val="single"/>
          <w:lang w:val="en-US"/>
        </w:rPr>
        <w:t>8</w:t>
      </w:r>
      <w:r w:rsidRPr="005D365C">
        <w:rPr>
          <w:rFonts w:eastAsiaTheme="minorEastAsia"/>
          <w:b/>
          <w:sz w:val="22"/>
          <w:u w:val="single"/>
          <w:lang w:val="en-US"/>
        </w:rPr>
        <w:t>:</w:t>
      </w:r>
    </w:p>
    <w:p w14:paraId="1BE26871" w14:textId="1EBC964D" w:rsidR="00197C6D" w:rsidRPr="00197C6D" w:rsidRDefault="00197C6D" w:rsidP="00197C6D">
      <w:pPr>
        <w:numPr>
          <w:ilvl w:val="0"/>
          <w:numId w:val="9"/>
        </w:numPr>
        <w:spacing w:before="50" w:afterLines="50" w:after="120"/>
        <w:rPr>
          <w:rFonts w:eastAsiaTheme="minorEastAsia"/>
          <w:i/>
          <w:sz w:val="22"/>
          <w:lang w:val="en-US"/>
        </w:rPr>
      </w:pPr>
      <w:r w:rsidRPr="00197C6D">
        <w:rPr>
          <w:rFonts w:eastAsiaTheme="minorEastAsia"/>
          <w:b/>
          <w:bCs/>
          <w:iCs/>
          <w:sz w:val="22"/>
        </w:rPr>
        <w:t>At least the following parameters are (pre-)configured for each of the 1</w:t>
      </w:r>
      <w:r w:rsidRPr="00197C6D">
        <w:rPr>
          <w:rFonts w:eastAsiaTheme="minorEastAsia"/>
          <w:b/>
          <w:bCs/>
          <w:iCs/>
          <w:sz w:val="22"/>
          <w:vertAlign w:val="superscript"/>
        </w:rPr>
        <w:t>st</w:t>
      </w:r>
      <w:r w:rsidRPr="00197C6D">
        <w:rPr>
          <w:rFonts w:eastAsiaTheme="minorEastAsia"/>
          <w:b/>
          <w:bCs/>
          <w:iCs/>
          <w:sz w:val="22"/>
        </w:rPr>
        <w:t xml:space="preserve"> starting symbol and the 2</w:t>
      </w:r>
      <w:r w:rsidRPr="00197C6D">
        <w:rPr>
          <w:rFonts w:eastAsiaTheme="minorEastAsia"/>
          <w:b/>
          <w:bCs/>
          <w:iCs/>
          <w:sz w:val="22"/>
          <w:vertAlign w:val="superscript"/>
        </w:rPr>
        <w:t>nd</w:t>
      </w:r>
      <w:r w:rsidRPr="00197C6D">
        <w:rPr>
          <w:rFonts w:eastAsiaTheme="minorEastAsia"/>
          <w:b/>
          <w:bCs/>
          <w:iCs/>
          <w:sz w:val="22"/>
        </w:rPr>
        <w:t xml:space="preserve"> starting symbol</w:t>
      </w:r>
      <w:r>
        <w:rPr>
          <w:rFonts w:eastAsiaTheme="minorEastAsia"/>
          <w:b/>
          <w:bCs/>
          <w:iCs/>
          <w:sz w:val="22"/>
        </w:rPr>
        <w:t>.</w:t>
      </w:r>
    </w:p>
    <w:p w14:paraId="47A157B4" w14:textId="77777777" w:rsidR="00197C6D" w:rsidRPr="00197C6D" w:rsidRDefault="00197C6D" w:rsidP="00197C6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SL-PSCCH-Config (e.g., </w:t>
      </w:r>
      <w:proofErr w:type="spellStart"/>
      <w:r w:rsidRPr="00197C6D">
        <w:rPr>
          <w:rFonts w:eastAsiaTheme="minorEastAsia"/>
          <w:b/>
          <w:bCs/>
          <w:iCs/>
          <w:sz w:val="22"/>
          <w:lang w:val="en-US"/>
        </w:rPr>
        <w:t>sl-TimeResourcePSCCH</w:t>
      </w:r>
      <w:proofErr w:type="spellEnd"/>
      <w:r w:rsidRPr="00197C6D">
        <w:rPr>
          <w:rFonts w:eastAsiaTheme="minorEastAsia"/>
          <w:b/>
          <w:bCs/>
          <w:iCs/>
          <w:sz w:val="22"/>
          <w:lang w:val="en-US"/>
        </w:rPr>
        <w:t xml:space="preserve">, </w:t>
      </w:r>
      <w:proofErr w:type="spellStart"/>
      <w:r w:rsidRPr="00197C6D">
        <w:rPr>
          <w:rFonts w:eastAsiaTheme="minorEastAsia"/>
          <w:b/>
          <w:bCs/>
          <w:iCs/>
          <w:sz w:val="22"/>
          <w:lang w:val="en-US"/>
        </w:rPr>
        <w:t>sl-FreqResourcePSCCH</w:t>
      </w:r>
      <w:proofErr w:type="spellEnd"/>
      <w:r w:rsidRPr="00197C6D">
        <w:rPr>
          <w:rFonts w:eastAsiaTheme="minorEastAsia"/>
          <w:b/>
          <w:bCs/>
          <w:iCs/>
          <w:sz w:val="22"/>
          <w:lang w:val="en-US"/>
        </w:rPr>
        <w:t>)</w:t>
      </w:r>
    </w:p>
    <w:p w14:paraId="13AE6624" w14:textId="77777777" w:rsidR="00197C6D" w:rsidRPr="00197C6D" w:rsidRDefault="00197C6D" w:rsidP="00197C6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SL-PSSCH-Config (e.g., </w:t>
      </w:r>
      <w:proofErr w:type="spellStart"/>
      <w:r w:rsidRPr="00197C6D">
        <w:rPr>
          <w:rFonts w:eastAsiaTheme="minorEastAsia"/>
          <w:b/>
          <w:bCs/>
          <w:iCs/>
          <w:sz w:val="22"/>
          <w:lang w:val="en-US"/>
        </w:rPr>
        <w:t>sl</w:t>
      </w:r>
      <w:proofErr w:type="spellEnd"/>
      <w:r w:rsidRPr="00197C6D">
        <w:rPr>
          <w:rFonts w:eastAsiaTheme="minorEastAsia"/>
          <w:b/>
          <w:bCs/>
          <w:iCs/>
          <w:sz w:val="22"/>
          <w:lang w:val="en-US"/>
        </w:rPr>
        <w:t>-Scaling)</w:t>
      </w:r>
    </w:p>
    <w:p w14:paraId="24912D13" w14:textId="77777777" w:rsidR="00197C6D" w:rsidRPr="00197C6D" w:rsidRDefault="00197C6D" w:rsidP="00197C6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w:t>
      </w:r>
      <w:proofErr w:type="spellStart"/>
      <w:r w:rsidRPr="00197C6D">
        <w:rPr>
          <w:rFonts w:eastAsiaTheme="minorEastAsia"/>
          <w:b/>
          <w:bCs/>
          <w:iCs/>
          <w:sz w:val="22"/>
          <w:lang w:val="en-US"/>
        </w:rPr>
        <w:t>MinMaxMCS</w:t>
      </w:r>
      <w:proofErr w:type="spellEnd"/>
      <w:r w:rsidRPr="00197C6D">
        <w:rPr>
          <w:rFonts w:eastAsiaTheme="minorEastAsia"/>
          <w:b/>
          <w:bCs/>
          <w:iCs/>
          <w:sz w:val="22"/>
          <w:lang w:val="en-US"/>
        </w:rPr>
        <w:t>-List</w:t>
      </w:r>
    </w:p>
    <w:p w14:paraId="707AFC01" w14:textId="77777777" w:rsidR="00197C6D" w:rsidRPr="00197C6D" w:rsidRDefault="00197C6D" w:rsidP="00197C6D">
      <w:pPr>
        <w:numPr>
          <w:ilvl w:val="1"/>
          <w:numId w:val="9"/>
        </w:numPr>
        <w:spacing w:before="50" w:afterLines="50" w:after="120"/>
        <w:rPr>
          <w:rFonts w:eastAsiaTheme="minorEastAsia"/>
          <w:b/>
          <w:bCs/>
          <w:iCs/>
          <w:sz w:val="22"/>
          <w:lang w:val="en-US"/>
        </w:rPr>
      </w:pPr>
      <w:proofErr w:type="spellStart"/>
      <w:r w:rsidRPr="00197C6D">
        <w:rPr>
          <w:rFonts w:eastAsiaTheme="minorEastAsia"/>
          <w:b/>
          <w:bCs/>
          <w:iCs/>
          <w:sz w:val="22"/>
          <w:lang w:val="en-US"/>
        </w:rPr>
        <w:lastRenderedPageBreak/>
        <w:t>sl-PowerControl</w:t>
      </w:r>
      <w:proofErr w:type="spellEnd"/>
      <w:r w:rsidRPr="00197C6D">
        <w:rPr>
          <w:rFonts w:eastAsiaTheme="minorEastAsia"/>
          <w:b/>
          <w:bCs/>
          <w:iCs/>
          <w:sz w:val="22"/>
          <w:lang w:val="en-US"/>
        </w:rPr>
        <w:t xml:space="preserve"> (e.g., sl-P0-PSSCH-PSCCH)</w:t>
      </w:r>
    </w:p>
    <w:p w14:paraId="43DED8D2" w14:textId="3922A4DB" w:rsidR="00197C6D" w:rsidRPr="00197C6D" w:rsidRDefault="00197C6D" w:rsidP="00197C6D">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SL-CSI-RS-Config (e.g., </w:t>
      </w:r>
      <w:proofErr w:type="spellStart"/>
      <w:r w:rsidRPr="00197C6D">
        <w:rPr>
          <w:rFonts w:eastAsiaTheme="minorEastAsia"/>
          <w:b/>
          <w:bCs/>
          <w:iCs/>
          <w:sz w:val="22"/>
          <w:lang w:val="en-US"/>
        </w:rPr>
        <w:t>sl</w:t>
      </w:r>
      <w:proofErr w:type="spellEnd"/>
      <w:r w:rsidRPr="00197C6D">
        <w:rPr>
          <w:rFonts w:eastAsiaTheme="minorEastAsia"/>
          <w:b/>
          <w:bCs/>
          <w:iCs/>
          <w:sz w:val="22"/>
          <w:lang w:val="en-US"/>
        </w:rPr>
        <w:t>-CSI-RS-</w:t>
      </w:r>
      <w:proofErr w:type="spellStart"/>
      <w:r w:rsidRPr="00197C6D">
        <w:rPr>
          <w:rFonts w:eastAsiaTheme="minorEastAsia"/>
          <w:b/>
          <w:bCs/>
          <w:iCs/>
          <w:sz w:val="22"/>
          <w:lang w:val="en-US"/>
        </w:rPr>
        <w:t>FirstSymbol</w:t>
      </w:r>
      <w:proofErr w:type="spellEnd"/>
      <w:r w:rsidRPr="00197C6D">
        <w:rPr>
          <w:rFonts w:eastAsiaTheme="minorEastAsia"/>
          <w:b/>
          <w:bCs/>
          <w:iCs/>
          <w:sz w:val="22"/>
          <w:lang w:val="en-US"/>
        </w:rPr>
        <w:t>)</w:t>
      </w:r>
    </w:p>
    <w:p w14:paraId="6DE71457" w14:textId="77777777" w:rsidR="00843F28" w:rsidRDefault="00843F28" w:rsidP="00C94816">
      <w:pPr>
        <w:spacing w:beforeLines="50" w:before="120" w:afterLines="50" w:after="120"/>
        <w:rPr>
          <w:sz w:val="22"/>
          <w:szCs w:val="18"/>
          <w:lang w:val="en-US"/>
        </w:rPr>
      </w:pPr>
    </w:p>
    <w:p w14:paraId="6887DC77" w14:textId="02D7F7FC" w:rsidR="00BA3ECA" w:rsidRPr="005D365C" w:rsidRDefault="00BA3ECA" w:rsidP="00BA3ECA">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Pr>
          <w:rFonts w:ascii="Arial" w:eastAsia="DengXian" w:hAnsi="Arial"/>
          <w:b/>
          <w:bCs/>
          <w:kern w:val="28"/>
          <w:sz w:val="22"/>
          <w:szCs w:val="22"/>
          <w:lang w:eastAsia="zh-CN"/>
        </w:rPr>
        <w:t>AGC symbol</w:t>
      </w:r>
      <w:r w:rsidR="00FB6626">
        <w:rPr>
          <w:rFonts w:ascii="Arial" w:eastAsia="DengXian" w:hAnsi="Arial"/>
          <w:b/>
          <w:bCs/>
          <w:kern w:val="28"/>
          <w:sz w:val="22"/>
          <w:szCs w:val="22"/>
          <w:lang w:eastAsia="zh-CN"/>
        </w:rPr>
        <w:t>s</w:t>
      </w:r>
    </w:p>
    <w:p w14:paraId="40EBFF7D" w14:textId="77777777" w:rsidR="00190EFA" w:rsidRPr="005D365C" w:rsidRDefault="00190EFA" w:rsidP="00190EFA">
      <w:pPr>
        <w:spacing w:beforeLines="50" w:before="120" w:afterLines="50" w:after="120"/>
        <w:rPr>
          <w:sz w:val="22"/>
          <w:szCs w:val="18"/>
          <w:lang w:val="en-US"/>
        </w:rPr>
      </w:pPr>
      <w:r w:rsidRPr="005D365C">
        <w:rPr>
          <w:sz w:val="22"/>
          <w:szCs w:val="18"/>
          <w:lang w:val="en-US"/>
        </w:rPr>
        <w:t>When two starting symbols are available, one important issue is 2</w:t>
      </w:r>
      <w:r w:rsidRPr="005D365C">
        <w:rPr>
          <w:sz w:val="22"/>
          <w:szCs w:val="18"/>
          <w:vertAlign w:val="superscript"/>
          <w:lang w:val="en-US"/>
        </w:rPr>
        <w:t>nd</w:t>
      </w:r>
      <w:r w:rsidRPr="005D365C">
        <w:rPr>
          <w:sz w:val="22"/>
          <w:szCs w:val="18"/>
          <w:lang w:val="en-US"/>
        </w:rPr>
        <w:t xml:space="preserve"> AGC symbol. If all SL UEs are aligned for starting symbol at the same slot, there is no need to define 2</w:t>
      </w:r>
      <w:r w:rsidRPr="005D365C">
        <w:rPr>
          <w:sz w:val="22"/>
          <w:szCs w:val="18"/>
          <w:vertAlign w:val="superscript"/>
          <w:lang w:val="en-US"/>
        </w:rPr>
        <w:t>nd</w:t>
      </w:r>
      <w:r w:rsidRPr="005D365C">
        <w:rPr>
          <w:sz w:val="22"/>
          <w:szCs w:val="18"/>
          <w:lang w:val="en-US"/>
        </w:rPr>
        <w:t xml:space="preserve"> AGC symbol. However, we believe that the situation is not guaranteed. In SL, due to hidden-node issue, it could occur that some UEs start from 1st starting symbol and other UEs start from 2nd starting symbol within the same slot. From this point, it would be true that RX UE always needs to perform AGC twice within a slot.</w:t>
      </w:r>
    </w:p>
    <w:p w14:paraId="0290C7F1" w14:textId="0D9ADA98" w:rsidR="00190EFA" w:rsidRPr="005D365C" w:rsidRDefault="00190EFA" w:rsidP="00190EFA">
      <w:pPr>
        <w:spacing w:before="50" w:afterLines="50" w:after="120"/>
        <w:rPr>
          <w:rFonts w:eastAsiaTheme="minorEastAsia"/>
          <w:b/>
          <w:sz w:val="22"/>
          <w:u w:val="single"/>
          <w:lang w:val="en-US"/>
        </w:rPr>
      </w:pPr>
      <w:r w:rsidRPr="005D365C">
        <w:rPr>
          <w:rFonts w:eastAsiaTheme="minorEastAsia"/>
          <w:b/>
          <w:sz w:val="22"/>
          <w:u w:val="single"/>
          <w:lang w:val="en-US"/>
        </w:rPr>
        <w:t xml:space="preserve">Observation </w:t>
      </w:r>
      <w:r w:rsidR="004F5A13">
        <w:rPr>
          <w:rFonts w:eastAsiaTheme="minorEastAsia"/>
          <w:b/>
          <w:sz w:val="22"/>
          <w:u w:val="single"/>
          <w:lang w:val="en-US"/>
        </w:rPr>
        <w:t>1</w:t>
      </w:r>
      <w:r w:rsidRPr="005D365C">
        <w:rPr>
          <w:rFonts w:eastAsiaTheme="minorEastAsia"/>
          <w:b/>
          <w:sz w:val="22"/>
          <w:u w:val="single"/>
          <w:lang w:val="en-US"/>
        </w:rPr>
        <w:t>:</w:t>
      </w:r>
    </w:p>
    <w:p w14:paraId="07532463" w14:textId="77777777" w:rsidR="00190EFA" w:rsidRPr="005D365C" w:rsidRDefault="00190EFA" w:rsidP="00190EFA">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Due to hidden-node issue, it could occur that some UEs start from 1</w:t>
      </w:r>
      <w:r w:rsidRPr="005D365C">
        <w:rPr>
          <w:rFonts w:eastAsiaTheme="minorEastAsia"/>
          <w:b/>
          <w:bCs/>
          <w:iCs/>
          <w:sz w:val="22"/>
          <w:vertAlign w:val="superscript"/>
          <w:lang w:val="en-US"/>
        </w:rPr>
        <w:t>st</w:t>
      </w:r>
      <w:r w:rsidRPr="005D365C">
        <w:rPr>
          <w:rFonts w:eastAsiaTheme="minorEastAsia"/>
          <w:b/>
          <w:bCs/>
          <w:iCs/>
          <w:sz w:val="22"/>
          <w:lang w:val="en-US"/>
        </w:rPr>
        <w:t xml:space="preserve"> starting symbol and other UEs start from 2</w:t>
      </w:r>
      <w:r w:rsidRPr="005D365C">
        <w:rPr>
          <w:rFonts w:eastAsiaTheme="minorEastAsia"/>
          <w:b/>
          <w:bCs/>
          <w:iCs/>
          <w:sz w:val="22"/>
          <w:vertAlign w:val="superscript"/>
          <w:lang w:val="en-US"/>
        </w:rPr>
        <w:t>nd</w:t>
      </w:r>
      <w:r w:rsidRPr="005D365C">
        <w:rPr>
          <w:rFonts w:eastAsiaTheme="minorEastAsia"/>
          <w:b/>
          <w:bCs/>
          <w:iCs/>
          <w:sz w:val="22"/>
          <w:lang w:val="en-US"/>
        </w:rPr>
        <w:t xml:space="preserve"> starting symbol within the same slot.</w:t>
      </w:r>
    </w:p>
    <w:p w14:paraId="580F9304" w14:textId="51F4A0A4" w:rsidR="00BA3ECA" w:rsidRPr="00190EFA" w:rsidRDefault="00190EFA" w:rsidP="00C94816">
      <w:pPr>
        <w:spacing w:beforeLines="50" w:before="120" w:afterLines="50" w:after="120"/>
        <w:rPr>
          <w:sz w:val="22"/>
          <w:szCs w:val="18"/>
          <w:lang w:val="en-US"/>
        </w:rPr>
      </w:pPr>
      <w:r w:rsidRPr="005D365C">
        <w:rPr>
          <w:sz w:val="22"/>
          <w:szCs w:val="18"/>
          <w:lang w:val="en-US"/>
        </w:rPr>
        <w:t>Meanwhile, this 2</w:t>
      </w:r>
      <w:r w:rsidRPr="005D365C">
        <w:rPr>
          <w:sz w:val="22"/>
          <w:szCs w:val="18"/>
          <w:vertAlign w:val="superscript"/>
          <w:lang w:val="en-US"/>
        </w:rPr>
        <w:t>nd</w:t>
      </w:r>
      <w:r w:rsidRPr="005D365C">
        <w:rPr>
          <w:sz w:val="22"/>
          <w:szCs w:val="18"/>
          <w:lang w:val="en-US"/>
        </w:rPr>
        <w:t xml:space="preserve"> AGC operation within a slot at RX UE side does not mean that new AGC symbol shall be defined. Rather, from TX UE perspective, the issue is that the symbol for the 2</w:t>
      </w:r>
      <w:r w:rsidRPr="005D365C">
        <w:rPr>
          <w:sz w:val="22"/>
          <w:szCs w:val="18"/>
          <w:vertAlign w:val="superscript"/>
          <w:lang w:val="en-US"/>
        </w:rPr>
        <w:t>nd</w:t>
      </w:r>
      <w:r w:rsidRPr="005D365C">
        <w:rPr>
          <w:sz w:val="22"/>
          <w:szCs w:val="18"/>
          <w:lang w:val="en-US"/>
        </w:rPr>
        <w:t xml:space="preserve"> AGC may not be used for data-decoding at RX UE side.</w:t>
      </w:r>
      <w:r>
        <w:rPr>
          <w:sz w:val="22"/>
          <w:szCs w:val="18"/>
          <w:lang w:val="en-US"/>
        </w:rPr>
        <w:t xml:space="preserve"> </w:t>
      </w:r>
      <w:r w:rsidRPr="00190EFA">
        <w:rPr>
          <w:sz w:val="22"/>
          <w:szCs w:val="18"/>
        </w:rPr>
        <w:t>What TX UE should do is to consider the 2</w:t>
      </w:r>
      <w:r w:rsidRPr="00190EFA">
        <w:rPr>
          <w:sz w:val="22"/>
          <w:szCs w:val="18"/>
          <w:vertAlign w:val="superscript"/>
        </w:rPr>
        <w:t>nd</w:t>
      </w:r>
      <w:r w:rsidRPr="00190EFA">
        <w:rPr>
          <w:sz w:val="22"/>
          <w:szCs w:val="18"/>
        </w:rPr>
        <w:t xml:space="preserve"> AGC </w:t>
      </w:r>
      <w:proofErr w:type="spellStart"/>
      <w:r w:rsidRPr="00190EFA">
        <w:rPr>
          <w:sz w:val="22"/>
          <w:szCs w:val="18"/>
        </w:rPr>
        <w:t>behavior</w:t>
      </w:r>
      <w:proofErr w:type="spellEnd"/>
      <w:r w:rsidRPr="00190EFA">
        <w:rPr>
          <w:sz w:val="22"/>
          <w:szCs w:val="18"/>
        </w:rPr>
        <w:t xml:space="preserve"> in TBS/MCS/coding-rate determination, and thus there is no necessity to define explicit 2nd AGC symbol (i.e., symbol copy</w:t>
      </w:r>
      <w:r>
        <w:rPr>
          <w:sz w:val="22"/>
          <w:szCs w:val="18"/>
        </w:rPr>
        <w:t xml:space="preserve"> is unnecessary</w:t>
      </w:r>
      <w:r w:rsidRPr="00190EFA">
        <w:rPr>
          <w:sz w:val="22"/>
          <w:szCs w:val="18"/>
        </w:rPr>
        <w:t>)</w:t>
      </w:r>
      <w:r>
        <w:rPr>
          <w:sz w:val="22"/>
          <w:szCs w:val="18"/>
        </w:rPr>
        <w:t>.</w:t>
      </w:r>
      <w:r w:rsidR="00B805CD">
        <w:rPr>
          <w:sz w:val="22"/>
          <w:szCs w:val="18"/>
        </w:rPr>
        <w:t xml:space="preserve"> For resource mapping, TX UE just follows the R16/17 mechanism, and RX UE may use the mapped data at the 2</w:t>
      </w:r>
      <w:r w:rsidR="00B805CD" w:rsidRPr="00B805CD">
        <w:rPr>
          <w:sz w:val="22"/>
          <w:szCs w:val="18"/>
          <w:vertAlign w:val="superscript"/>
        </w:rPr>
        <w:t>nd</w:t>
      </w:r>
      <w:r w:rsidR="00B805CD">
        <w:rPr>
          <w:sz w:val="22"/>
          <w:szCs w:val="18"/>
        </w:rPr>
        <w:t xml:space="preserve"> AGC timing, may not. It is up to RX UE implementation.</w:t>
      </w:r>
    </w:p>
    <w:p w14:paraId="2E7AC2AB" w14:textId="4ACF49B0" w:rsidR="00F063D7" w:rsidRDefault="00B805CD" w:rsidP="00C94816">
      <w:pPr>
        <w:spacing w:beforeLines="50" w:before="120" w:afterLines="50" w:after="120"/>
        <w:rPr>
          <w:sz w:val="22"/>
          <w:szCs w:val="18"/>
          <w:lang w:val="en-US"/>
        </w:rPr>
      </w:pPr>
      <w:r w:rsidRPr="00B805CD">
        <w:rPr>
          <w:noProof/>
        </w:rPr>
        <w:drawing>
          <wp:inline distT="0" distB="0" distL="0" distR="0" wp14:anchorId="65116038" wp14:editId="681E216B">
            <wp:extent cx="6332220" cy="165544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655445"/>
                    </a:xfrm>
                    <a:prstGeom prst="rect">
                      <a:avLst/>
                    </a:prstGeom>
                    <a:noFill/>
                    <a:ln>
                      <a:noFill/>
                    </a:ln>
                  </pic:spPr>
                </pic:pic>
              </a:graphicData>
            </a:graphic>
          </wp:inline>
        </w:drawing>
      </w:r>
    </w:p>
    <w:p w14:paraId="0D4ACF44" w14:textId="2B7C440F" w:rsidR="00260499" w:rsidRDefault="00260499" w:rsidP="00260499">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F644DF">
        <w:rPr>
          <w:sz w:val="22"/>
          <w:szCs w:val="18"/>
          <w:lang w:val="en-US"/>
        </w:rPr>
        <w:t>7</w:t>
      </w:r>
      <w:r>
        <w:rPr>
          <w:sz w:val="22"/>
          <w:szCs w:val="18"/>
          <w:lang w:val="en-US"/>
        </w:rPr>
        <w:t xml:space="preserve">: </w:t>
      </w:r>
      <w:r w:rsidR="001735C1">
        <w:rPr>
          <w:sz w:val="22"/>
          <w:szCs w:val="18"/>
          <w:lang w:val="en-US"/>
        </w:rPr>
        <w:t>2</w:t>
      </w:r>
      <w:r w:rsidR="001735C1" w:rsidRPr="001735C1">
        <w:rPr>
          <w:sz w:val="22"/>
          <w:szCs w:val="18"/>
          <w:vertAlign w:val="superscript"/>
          <w:lang w:val="en-US"/>
        </w:rPr>
        <w:t>nd</w:t>
      </w:r>
      <w:r w:rsidR="001735C1">
        <w:rPr>
          <w:sz w:val="22"/>
          <w:szCs w:val="18"/>
          <w:lang w:val="en-US"/>
        </w:rPr>
        <w:t xml:space="preserve"> AGC issue – no spec change of TX UE is necessary</w:t>
      </w:r>
    </w:p>
    <w:p w14:paraId="7E75C00B" w14:textId="31FBE830" w:rsidR="00B14E15" w:rsidRPr="005D365C" w:rsidRDefault="00B14E15" w:rsidP="00B14E15">
      <w:pPr>
        <w:spacing w:before="50" w:afterLines="50" w:after="120"/>
        <w:rPr>
          <w:rFonts w:eastAsiaTheme="minorEastAsia"/>
          <w:b/>
          <w:sz w:val="22"/>
          <w:u w:val="single"/>
          <w:lang w:val="en-US"/>
        </w:rPr>
      </w:pPr>
      <w:r w:rsidRPr="005D365C">
        <w:rPr>
          <w:rFonts w:eastAsiaTheme="minorEastAsia"/>
          <w:b/>
          <w:sz w:val="22"/>
          <w:u w:val="single"/>
          <w:lang w:val="en-US"/>
        </w:rPr>
        <w:t>Proposal</w:t>
      </w:r>
      <w:r w:rsidR="004F5A13">
        <w:rPr>
          <w:rFonts w:eastAsiaTheme="minorEastAsia"/>
          <w:b/>
          <w:sz w:val="22"/>
          <w:u w:val="single"/>
          <w:lang w:val="en-US"/>
        </w:rPr>
        <w:t>9</w:t>
      </w:r>
      <w:r w:rsidRPr="005D365C">
        <w:rPr>
          <w:rFonts w:eastAsiaTheme="minorEastAsia"/>
          <w:b/>
          <w:sz w:val="22"/>
          <w:u w:val="single"/>
          <w:lang w:val="en-US"/>
        </w:rPr>
        <w:t>:</w:t>
      </w:r>
    </w:p>
    <w:p w14:paraId="06554FF3" w14:textId="6BC8B94C" w:rsidR="00B14E15" w:rsidRPr="009809F2" w:rsidRDefault="00B14E15" w:rsidP="00B14E15">
      <w:pPr>
        <w:numPr>
          <w:ilvl w:val="0"/>
          <w:numId w:val="9"/>
        </w:numPr>
        <w:spacing w:before="50" w:afterLines="50" w:after="120"/>
        <w:rPr>
          <w:rFonts w:eastAsiaTheme="minorEastAsia"/>
          <w:i/>
          <w:sz w:val="22"/>
          <w:lang w:val="en-US"/>
        </w:rPr>
      </w:pPr>
      <w:r w:rsidRPr="00B14E15">
        <w:rPr>
          <w:rFonts w:eastAsiaTheme="minorEastAsia"/>
          <w:b/>
          <w:bCs/>
          <w:iCs/>
          <w:sz w:val="22"/>
        </w:rPr>
        <w:t>When two starting symbols are available,</w:t>
      </w:r>
    </w:p>
    <w:p w14:paraId="2A0348AF" w14:textId="77777777" w:rsidR="009809F2" w:rsidRPr="009809F2" w:rsidRDefault="009809F2" w:rsidP="009809F2">
      <w:pPr>
        <w:numPr>
          <w:ilvl w:val="1"/>
          <w:numId w:val="9"/>
        </w:numPr>
        <w:spacing w:before="50" w:afterLines="50" w:after="120"/>
        <w:rPr>
          <w:rFonts w:eastAsiaTheme="minorEastAsia"/>
          <w:b/>
          <w:bCs/>
          <w:iCs/>
          <w:sz w:val="22"/>
        </w:rPr>
      </w:pPr>
      <w:r w:rsidRPr="009809F2">
        <w:rPr>
          <w:rFonts w:eastAsiaTheme="minorEastAsia"/>
          <w:b/>
          <w:bCs/>
          <w:iCs/>
          <w:sz w:val="22"/>
        </w:rPr>
        <w:t>It is assumed from TX UE that RX UE always performs 2nd AGC at the 2nd starting symbol</w:t>
      </w:r>
    </w:p>
    <w:p w14:paraId="5B082768" w14:textId="77777777" w:rsidR="009809F2" w:rsidRPr="009809F2" w:rsidRDefault="009809F2" w:rsidP="009809F2">
      <w:pPr>
        <w:numPr>
          <w:ilvl w:val="2"/>
          <w:numId w:val="9"/>
        </w:numPr>
        <w:spacing w:before="50" w:afterLines="50" w:after="120"/>
        <w:rPr>
          <w:rFonts w:eastAsiaTheme="minorEastAsia"/>
          <w:b/>
          <w:bCs/>
          <w:iCs/>
          <w:sz w:val="22"/>
        </w:rPr>
      </w:pPr>
      <w:r w:rsidRPr="009809F2">
        <w:rPr>
          <w:rFonts w:eastAsiaTheme="minorEastAsia"/>
          <w:b/>
          <w:bCs/>
          <w:iCs/>
          <w:sz w:val="22"/>
        </w:rPr>
        <w:t>Note: RX UE can use the 2nd starting symbol for decoding by up to UE implementation</w:t>
      </w:r>
    </w:p>
    <w:p w14:paraId="62DCA5B5" w14:textId="77777777" w:rsidR="009809F2" w:rsidRPr="009809F2" w:rsidRDefault="009809F2" w:rsidP="009809F2">
      <w:pPr>
        <w:numPr>
          <w:ilvl w:val="1"/>
          <w:numId w:val="9"/>
        </w:numPr>
        <w:spacing w:before="50" w:afterLines="50" w:after="120"/>
        <w:rPr>
          <w:rFonts w:eastAsiaTheme="minorEastAsia"/>
          <w:b/>
          <w:bCs/>
          <w:iCs/>
          <w:sz w:val="22"/>
        </w:rPr>
      </w:pPr>
      <w:r w:rsidRPr="009809F2">
        <w:rPr>
          <w:rFonts w:eastAsiaTheme="minorEastAsia"/>
          <w:b/>
          <w:bCs/>
          <w:iCs/>
          <w:sz w:val="22"/>
        </w:rPr>
        <w:t>If a TX UE will transmit a PSCCH/PSSCH from the 1st starting symbol, no dedicated 2nd AGC symbol is defined (i.e., no symbol copy around the 2nd starting symbol)</w:t>
      </w:r>
    </w:p>
    <w:p w14:paraId="45CE044B" w14:textId="77777777" w:rsidR="009809F2" w:rsidRPr="009809F2" w:rsidRDefault="009809F2" w:rsidP="009809F2">
      <w:pPr>
        <w:numPr>
          <w:ilvl w:val="2"/>
          <w:numId w:val="9"/>
        </w:numPr>
        <w:spacing w:before="50" w:afterLines="50" w:after="120"/>
        <w:rPr>
          <w:rFonts w:eastAsiaTheme="minorEastAsia"/>
          <w:b/>
          <w:bCs/>
          <w:iCs/>
          <w:sz w:val="22"/>
        </w:rPr>
      </w:pPr>
      <w:r w:rsidRPr="009809F2">
        <w:rPr>
          <w:rFonts w:eastAsiaTheme="minorEastAsia"/>
          <w:b/>
          <w:bCs/>
          <w:iCs/>
          <w:sz w:val="22"/>
        </w:rPr>
        <w:t>Note: TX UE can consider the 2nd AGC in TBS/MCS/coding-rate determination</w:t>
      </w:r>
    </w:p>
    <w:p w14:paraId="0E797D17" w14:textId="788346F3" w:rsidR="009809F2" w:rsidRPr="009809F2" w:rsidRDefault="009809F2" w:rsidP="009809F2">
      <w:pPr>
        <w:numPr>
          <w:ilvl w:val="1"/>
          <w:numId w:val="9"/>
        </w:numPr>
        <w:spacing w:before="50" w:afterLines="50" w:after="120"/>
        <w:rPr>
          <w:rFonts w:eastAsiaTheme="minorEastAsia"/>
          <w:b/>
          <w:bCs/>
          <w:iCs/>
          <w:sz w:val="22"/>
        </w:rPr>
      </w:pPr>
      <w:r w:rsidRPr="009809F2">
        <w:rPr>
          <w:rFonts w:eastAsiaTheme="minorEastAsia"/>
          <w:b/>
          <w:bCs/>
          <w:iCs/>
          <w:sz w:val="22"/>
        </w:rPr>
        <w:t>Note: no spec impact is assumed</w:t>
      </w:r>
    </w:p>
    <w:p w14:paraId="258C3E6A" w14:textId="77777777" w:rsidR="00B805CD" w:rsidRPr="00B805CD" w:rsidRDefault="00B805CD" w:rsidP="00C94816">
      <w:pPr>
        <w:spacing w:beforeLines="50" w:before="120" w:afterLines="50" w:after="120"/>
        <w:rPr>
          <w:sz w:val="22"/>
          <w:szCs w:val="18"/>
          <w:lang w:val="en-US"/>
        </w:rPr>
      </w:pPr>
    </w:p>
    <w:p w14:paraId="369C3BEF" w14:textId="67AAC204" w:rsidR="002303AC" w:rsidRPr="005D365C" w:rsidRDefault="002303AC" w:rsidP="00ED4019">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5D365C">
        <w:rPr>
          <w:rFonts w:ascii="Arial" w:eastAsia="DengXian" w:hAnsi="Arial"/>
          <w:b/>
          <w:bCs/>
          <w:kern w:val="28"/>
          <w:sz w:val="22"/>
          <w:szCs w:val="22"/>
          <w:lang w:val="en-US" w:eastAsia="zh-CN"/>
        </w:rPr>
        <w:t>Processing time constraints</w:t>
      </w:r>
    </w:p>
    <w:p w14:paraId="22B406DC" w14:textId="4F6D4D45" w:rsidR="002303AC" w:rsidRPr="005D365C" w:rsidRDefault="00BD6527" w:rsidP="002303AC">
      <w:pPr>
        <w:spacing w:beforeLines="50" w:before="120" w:afterLines="50" w:after="120"/>
        <w:rPr>
          <w:sz w:val="22"/>
          <w:szCs w:val="18"/>
          <w:lang w:val="en-US"/>
        </w:rPr>
      </w:pPr>
      <w:r w:rsidRPr="005D365C">
        <w:rPr>
          <w:sz w:val="22"/>
          <w:szCs w:val="18"/>
          <w:lang w:val="en-US"/>
        </w:rPr>
        <w:t>When TX is started from the 2</w:t>
      </w:r>
      <w:r w:rsidRPr="005D365C">
        <w:rPr>
          <w:sz w:val="22"/>
          <w:szCs w:val="18"/>
          <w:vertAlign w:val="superscript"/>
          <w:lang w:val="en-US"/>
        </w:rPr>
        <w:t>nd</w:t>
      </w:r>
      <w:r w:rsidRPr="005D365C">
        <w:rPr>
          <w:sz w:val="22"/>
          <w:szCs w:val="18"/>
          <w:lang w:val="en-US"/>
        </w:rPr>
        <w:t xml:space="preserve"> starting symbol, timing of completing decoding of each channel would change. For example, PSSCH decoding timing may be later compared to the case where TX is started from the 1</w:t>
      </w:r>
      <w:r w:rsidRPr="005D365C">
        <w:rPr>
          <w:sz w:val="22"/>
          <w:szCs w:val="18"/>
          <w:vertAlign w:val="superscript"/>
          <w:lang w:val="en-US"/>
        </w:rPr>
        <w:t>st</w:t>
      </w:r>
      <w:r w:rsidRPr="005D365C">
        <w:rPr>
          <w:sz w:val="22"/>
          <w:szCs w:val="18"/>
          <w:lang w:val="en-US"/>
        </w:rPr>
        <w:t xml:space="preserve"> starting symbol since decoding completion of 1</w:t>
      </w:r>
      <w:r w:rsidRPr="005D365C">
        <w:rPr>
          <w:sz w:val="22"/>
          <w:szCs w:val="18"/>
          <w:vertAlign w:val="superscript"/>
          <w:lang w:val="en-US"/>
        </w:rPr>
        <w:t>st</w:t>
      </w:r>
      <w:r w:rsidRPr="005D365C">
        <w:rPr>
          <w:sz w:val="22"/>
          <w:szCs w:val="18"/>
          <w:lang w:val="en-US"/>
        </w:rPr>
        <w:t xml:space="preserve"> SCI and 2</w:t>
      </w:r>
      <w:r w:rsidRPr="005D365C">
        <w:rPr>
          <w:sz w:val="22"/>
          <w:szCs w:val="18"/>
          <w:vertAlign w:val="superscript"/>
          <w:lang w:val="en-US"/>
        </w:rPr>
        <w:t>nd</w:t>
      </w:r>
      <w:r w:rsidRPr="005D365C">
        <w:rPr>
          <w:sz w:val="22"/>
          <w:szCs w:val="18"/>
          <w:lang w:val="en-US"/>
        </w:rPr>
        <w:t xml:space="preserve"> SCI will be later. Correspondingly, </w:t>
      </w:r>
      <w:r w:rsidRPr="005D365C">
        <w:rPr>
          <w:sz w:val="22"/>
          <w:szCs w:val="18"/>
          <w:lang w:val="en-US"/>
        </w:rPr>
        <w:lastRenderedPageBreak/>
        <w:t xml:space="preserve">PSCCH/PSSCH to PSFCH slot offset should be larger than the existing </w:t>
      </w:r>
      <w:proofErr w:type="spellStart"/>
      <w:r w:rsidRPr="005D365C">
        <w:rPr>
          <w:sz w:val="22"/>
          <w:szCs w:val="18"/>
          <w:lang w:val="en-US"/>
        </w:rPr>
        <w:t>sl-MinTimeGapPSFCH</w:t>
      </w:r>
      <w:proofErr w:type="spellEnd"/>
      <w:r w:rsidRPr="005D365C">
        <w:rPr>
          <w:sz w:val="22"/>
          <w:szCs w:val="18"/>
          <w:lang w:val="en-US"/>
        </w:rPr>
        <w:t xml:space="preserve"> values. Besides, PSCCH decoding timing will be later since PSCCH location becomes later. Timing of obtaining reservation information becomes later</w:t>
      </w:r>
      <w:r w:rsidR="002F02C0" w:rsidRPr="005D365C">
        <w:rPr>
          <w:sz w:val="22"/>
          <w:szCs w:val="18"/>
          <w:lang w:val="en-US"/>
        </w:rPr>
        <w:t xml:space="preserve"> correspondingly</w:t>
      </w:r>
      <w:r w:rsidRPr="005D365C">
        <w:rPr>
          <w:sz w:val="22"/>
          <w:szCs w:val="18"/>
          <w:lang w:val="en-US"/>
        </w:rPr>
        <w:t xml:space="preserve">; </w:t>
      </w:r>
      <w:r w:rsidR="00E84881" w:rsidRPr="005D365C">
        <w:rPr>
          <w:sz w:val="22"/>
          <w:szCs w:val="18"/>
          <w:lang w:val="en-US"/>
        </w:rPr>
        <w:t xml:space="preserve">hence ending timing of sensing window should be modified so that </w:t>
      </w:r>
      <w:r w:rsidR="0095589A" w:rsidRPr="005D365C">
        <w:rPr>
          <w:sz w:val="22"/>
          <w:szCs w:val="18"/>
          <w:lang w:val="en-US"/>
        </w:rPr>
        <w:t>excessively small processing time is not required.</w:t>
      </w:r>
    </w:p>
    <w:p w14:paraId="23BB249F" w14:textId="4189B930" w:rsidR="0095589A" w:rsidRPr="005D365C" w:rsidRDefault="006768A6" w:rsidP="006768A6">
      <w:pPr>
        <w:spacing w:beforeLines="50" w:before="120" w:afterLines="50" w:after="120"/>
        <w:jc w:val="center"/>
        <w:rPr>
          <w:sz w:val="22"/>
          <w:szCs w:val="18"/>
          <w:lang w:val="en-US"/>
        </w:rPr>
      </w:pPr>
      <w:r w:rsidRPr="005D365C">
        <w:rPr>
          <w:noProof/>
          <w:lang w:val="en-US"/>
        </w:rPr>
        <w:drawing>
          <wp:inline distT="0" distB="0" distL="0" distR="0" wp14:anchorId="4AC2108F" wp14:editId="098B56B3">
            <wp:extent cx="4884840" cy="3537000"/>
            <wp:effectExtent l="0" t="0" r="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84840" cy="3537000"/>
                    </a:xfrm>
                    <a:prstGeom prst="rect">
                      <a:avLst/>
                    </a:prstGeom>
                    <a:noFill/>
                    <a:ln>
                      <a:noFill/>
                    </a:ln>
                  </pic:spPr>
                </pic:pic>
              </a:graphicData>
            </a:graphic>
          </wp:inline>
        </w:drawing>
      </w:r>
    </w:p>
    <w:p w14:paraId="4FB28B80" w14:textId="48242EB0" w:rsidR="006768A6" w:rsidRPr="005D365C" w:rsidRDefault="006768A6" w:rsidP="006768A6">
      <w:pPr>
        <w:spacing w:beforeLines="50" w:before="120" w:afterLines="50" w:after="120"/>
        <w:jc w:val="center"/>
        <w:rPr>
          <w:sz w:val="22"/>
          <w:szCs w:val="18"/>
          <w:lang w:val="en-US"/>
        </w:rPr>
      </w:pPr>
      <w:r w:rsidRPr="005D365C">
        <w:rPr>
          <w:sz w:val="22"/>
          <w:szCs w:val="18"/>
          <w:lang w:val="en-US"/>
        </w:rPr>
        <w:t>Fig.</w:t>
      </w:r>
      <w:r w:rsidR="00F644DF">
        <w:rPr>
          <w:sz w:val="22"/>
          <w:szCs w:val="18"/>
          <w:lang w:val="en-US"/>
        </w:rPr>
        <w:t>8</w:t>
      </w:r>
      <w:r w:rsidRPr="005D365C">
        <w:rPr>
          <w:sz w:val="22"/>
          <w:szCs w:val="18"/>
          <w:lang w:val="en-US"/>
        </w:rPr>
        <w:t xml:space="preserve">: </w:t>
      </w:r>
      <w:r w:rsidR="00FF09F5" w:rsidRPr="005D365C">
        <w:rPr>
          <w:sz w:val="22"/>
          <w:szCs w:val="18"/>
          <w:lang w:val="en-US"/>
        </w:rPr>
        <w:t>Issue - e</w:t>
      </w:r>
      <w:r w:rsidRPr="005D365C">
        <w:rPr>
          <w:sz w:val="22"/>
          <w:szCs w:val="18"/>
          <w:lang w:val="en-US"/>
        </w:rPr>
        <w:t xml:space="preserve">xisting </w:t>
      </w:r>
      <w:r w:rsidR="00FF09F5" w:rsidRPr="005D365C">
        <w:rPr>
          <w:sz w:val="22"/>
          <w:szCs w:val="18"/>
          <w:lang w:val="en-US"/>
        </w:rPr>
        <w:t>processing time constraints with 2</w:t>
      </w:r>
      <w:r w:rsidR="00FF09F5" w:rsidRPr="005D365C">
        <w:rPr>
          <w:sz w:val="22"/>
          <w:szCs w:val="18"/>
          <w:vertAlign w:val="superscript"/>
          <w:lang w:val="en-US"/>
        </w:rPr>
        <w:t>nd</w:t>
      </w:r>
      <w:r w:rsidR="00FF09F5" w:rsidRPr="005D365C">
        <w:rPr>
          <w:sz w:val="22"/>
          <w:szCs w:val="18"/>
          <w:lang w:val="en-US"/>
        </w:rPr>
        <w:t xml:space="preserve"> starting symbol</w:t>
      </w:r>
      <w:r w:rsidR="00995953" w:rsidRPr="005D365C">
        <w:rPr>
          <w:sz w:val="22"/>
          <w:szCs w:val="18"/>
          <w:lang w:val="en-US"/>
        </w:rPr>
        <w:br/>
        <w:t>(upper: PSSCH to PSFCH, lower: sensing to exclusion)</w:t>
      </w:r>
    </w:p>
    <w:p w14:paraId="5D78A773" w14:textId="7A4C17E6" w:rsidR="0095589A" w:rsidRPr="005D365C" w:rsidRDefault="0095589A" w:rsidP="0095589A">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4F5A13">
        <w:rPr>
          <w:rFonts w:eastAsiaTheme="minorEastAsia"/>
          <w:b/>
          <w:sz w:val="22"/>
          <w:u w:val="single"/>
          <w:lang w:val="en-US"/>
        </w:rPr>
        <w:t>10</w:t>
      </w:r>
      <w:r w:rsidRPr="005D365C">
        <w:rPr>
          <w:rFonts w:eastAsiaTheme="minorEastAsia"/>
          <w:b/>
          <w:sz w:val="22"/>
          <w:u w:val="single"/>
          <w:lang w:val="en-US"/>
        </w:rPr>
        <w:t>:</w:t>
      </w:r>
    </w:p>
    <w:p w14:paraId="2CA276EF" w14:textId="03CCF35F" w:rsidR="00100216" w:rsidRPr="005D365C" w:rsidRDefault="00100216" w:rsidP="0095589A">
      <w:pPr>
        <w:numPr>
          <w:ilvl w:val="0"/>
          <w:numId w:val="9"/>
        </w:numPr>
        <w:spacing w:before="50" w:afterLines="50" w:after="120"/>
        <w:rPr>
          <w:rFonts w:eastAsiaTheme="minorEastAsia"/>
          <w:i/>
          <w:sz w:val="22"/>
          <w:lang w:val="en-US"/>
        </w:rPr>
      </w:pPr>
      <w:r w:rsidRPr="005D365C">
        <w:rPr>
          <w:rFonts w:eastAsiaTheme="minorEastAsia"/>
          <w:b/>
          <w:bCs/>
          <w:iCs/>
          <w:sz w:val="22"/>
          <w:lang w:val="en-US"/>
        </w:rPr>
        <w:t>Update the following processing time constraints.</w:t>
      </w:r>
    </w:p>
    <w:p w14:paraId="78BCCFC0" w14:textId="4A88F933" w:rsidR="0095589A" w:rsidRPr="005D365C" w:rsidRDefault="00100216" w:rsidP="00100216">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PSCCH/PSSCH to PSFCH slot offset is </w:t>
      </w:r>
      <w:proofErr w:type="spellStart"/>
      <w:r w:rsidRPr="005D365C">
        <w:rPr>
          <w:rFonts w:eastAsiaTheme="minorEastAsia"/>
          <w:b/>
          <w:bCs/>
          <w:iCs/>
          <w:sz w:val="22"/>
          <w:lang w:val="en-US"/>
        </w:rPr>
        <w:t>sl-MinTimeGapPSFCH</w:t>
      </w:r>
      <w:proofErr w:type="spellEnd"/>
      <w:r w:rsidRPr="005D365C">
        <w:rPr>
          <w:rFonts w:eastAsiaTheme="minorEastAsia"/>
          <w:b/>
          <w:bCs/>
          <w:iCs/>
          <w:sz w:val="22"/>
          <w:lang w:val="en-US"/>
        </w:rPr>
        <w:t xml:space="preserve"> + 1.</w:t>
      </w:r>
    </w:p>
    <w:p w14:paraId="30BD2A48" w14:textId="0E79405E" w:rsidR="000C1406" w:rsidRPr="005D365C" w:rsidRDefault="000C1406" w:rsidP="00100216">
      <w:pPr>
        <w:numPr>
          <w:ilvl w:val="1"/>
          <w:numId w:val="9"/>
        </w:numPr>
        <w:spacing w:afterLines="50" w:after="120"/>
        <w:rPr>
          <w:rFonts w:eastAsiaTheme="minorEastAsia"/>
          <w:b/>
          <w:bCs/>
          <w:iCs/>
          <w:sz w:val="22"/>
          <w:lang w:val="en-US"/>
        </w:rPr>
      </w:pPr>
      <w:r w:rsidRPr="005D365C">
        <w:rPr>
          <w:rFonts w:eastAsiaTheme="minorEastAsia"/>
          <w:b/>
          <w:bCs/>
          <w:iCs/>
          <w:sz w:val="22"/>
          <w:lang w:val="en-US"/>
        </w:rPr>
        <w:t>The last monitored PSCCH occasion for a resource selection is the first PSCCH occasion at the last slot within the sensing window.</w:t>
      </w:r>
    </w:p>
    <w:p w14:paraId="647FD9CF" w14:textId="776670A7" w:rsidR="00BD6527" w:rsidRDefault="00BD6527" w:rsidP="002303AC">
      <w:pPr>
        <w:spacing w:beforeLines="50" w:before="120" w:afterLines="50" w:after="120"/>
        <w:rPr>
          <w:sz w:val="22"/>
          <w:szCs w:val="18"/>
          <w:lang w:val="en-US"/>
        </w:rPr>
      </w:pPr>
    </w:p>
    <w:p w14:paraId="0C6801B1" w14:textId="1A1C9A97" w:rsidR="008E2DEB" w:rsidRPr="005D365C" w:rsidRDefault="008E2DEB" w:rsidP="008E2DE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TBS determination</w:t>
      </w:r>
    </w:p>
    <w:tbl>
      <w:tblPr>
        <w:tblStyle w:val="afc"/>
        <w:tblW w:w="0" w:type="auto"/>
        <w:tblLook w:val="04A0" w:firstRow="1" w:lastRow="0" w:firstColumn="1" w:lastColumn="0" w:noHBand="0" w:noVBand="1"/>
      </w:tblPr>
      <w:tblGrid>
        <w:gridCol w:w="9962"/>
      </w:tblGrid>
      <w:tr w:rsidR="00AB7A47" w:rsidRPr="00AB7A47" w14:paraId="79BC3912" w14:textId="77777777" w:rsidTr="009533A7">
        <w:tc>
          <w:tcPr>
            <w:tcW w:w="9962" w:type="dxa"/>
          </w:tcPr>
          <w:p w14:paraId="6AF795BD" w14:textId="77777777" w:rsidR="00AB7A47" w:rsidRPr="00AB7A47" w:rsidRDefault="00AB7A47" w:rsidP="00AB7A47">
            <w:pPr>
              <w:spacing w:after="0"/>
              <w:rPr>
                <w:rFonts w:ascii="Times" w:eastAsia="Batang" w:hAnsi="Times"/>
                <w:b/>
                <w:sz w:val="16"/>
                <w:szCs w:val="21"/>
                <w:lang w:eastAsia="zh-CN"/>
              </w:rPr>
            </w:pPr>
            <w:r w:rsidRPr="00AB7A47">
              <w:rPr>
                <w:rFonts w:ascii="Times" w:eastAsia="Batang" w:hAnsi="Times"/>
                <w:b/>
                <w:sz w:val="16"/>
                <w:szCs w:val="21"/>
                <w:highlight w:val="darkYellow"/>
                <w:lang w:eastAsia="zh-CN"/>
              </w:rPr>
              <w:t>Working assumption</w:t>
            </w:r>
          </w:p>
          <w:p w14:paraId="373875A9" w14:textId="77777777" w:rsidR="00AB7A47" w:rsidRPr="00AB7A47" w:rsidRDefault="00AB7A47" w:rsidP="00AB7A47">
            <w:pPr>
              <w:spacing w:after="0"/>
              <w:rPr>
                <w:rFonts w:ascii="Times" w:eastAsia="Batang" w:hAnsi="Times"/>
                <w:sz w:val="16"/>
                <w:szCs w:val="21"/>
                <w:lang w:eastAsia="zh-CN"/>
              </w:rPr>
            </w:pPr>
            <w:r w:rsidRPr="00AB7A47">
              <w:rPr>
                <w:rFonts w:ascii="Times" w:eastAsia="Batang" w:hAnsi="Times"/>
                <w:sz w:val="16"/>
                <w:szCs w:val="21"/>
                <w:lang w:eastAsia="zh-CN"/>
              </w:rPr>
              <w:t>If a resource pool includes slots with 2 candidate starting symbols for a PSCCH/PSSCH transmission:</w:t>
            </w:r>
          </w:p>
          <w:p w14:paraId="0C06B3EE" w14:textId="77777777" w:rsidR="00AB7A47" w:rsidRPr="00AB7A47" w:rsidRDefault="00AB7A47" w:rsidP="00AB7A47">
            <w:pPr>
              <w:numPr>
                <w:ilvl w:val="0"/>
                <w:numId w:val="24"/>
              </w:numPr>
              <w:spacing w:after="0"/>
              <w:rPr>
                <w:rFonts w:ascii="Times" w:eastAsia="Batang" w:hAnsi="Times"/>
                <w:sz w:val="16"/>
                <w:szCs w:val="21"/>
                <w:lang w:eastAsia="zh-CN"/>
              </w:rPr>
            </w:pPr>
            <w:r w:rsidRPr="00AB7A47">
              <w:rPr>
                <w:rFonts w:ascii="Times" w:eastAsia="Batang" w:hAnsi="Times"/>
                <w:sz w:val="16"/>
                <w:szCs w:val="21"/>
                <w:lang w:eastAsia="zh-CN"/>
              </w:rPr>
              <w:t>At least for COT initiation, TBS is determined based on a reference number of symbols as follows:</w:t>
            </w:r>
          </w:p>
          <w:p w14:paraId="78317BA3" w14:textId="77777777" w:rsidR="00AB7A47" w:rsidRPr="00AB7A47" w:rsidRDefault="00AB7A47" w:rsidP="00AB7A47">
            <w:pPr>
              <w:numPr>
                <w:ilvl w:val="1"/>
                <w:numId w:val="24"/>
              </w:numPr>
              <w:spacing w:after="0"/>
              <w:rPr>
                <w:rFonts w:ascii="Times" w:eastAsia="Batang" w:hAnsi="Times"/>
                <w:sz w:val="16"/>
                <w:szCs w:val="21"/>
                <w:lang w:eastAsia="zh-CN"/>
              </w:rPr>
            </w:pPr>
            <w:r w:rsidRPr="00AB7A47">
              <w:rPr>
                <w:rFonts w:ascii="Times" w:eastAsia="Batang" w:hAnsi="Times"/>
                <w:sz w:val="16"/>
                <w:szCs w:val="21"/>
                <w:lang w:eastAsia="zh-CN"/>
              </w:rPr>
              <w:t>Option 4: The reference number of symbols is determined by (pre-)configuration</w:t>
            </w:r>
          </w:p>
          <w:p w14:paraId="1D6115AD" w14:textId="77777777" w:rsidR="00AB7A47" w:rsidRPr="00AB7A47" w:rsidRDefault="00AB7A47" w:rsidP="00AB7A47">
            <w:pPr>
              <w:numPr>
                <w:ilvl w:val="1"/>
                <w:numId w:val="24"/>
              </w:numPr>
              <w:spacing w:after="0"/>
              <w:rPr>
                <w:rFonts w:ascii="Times" w:eastAsia="Batang" w:hAnsi="Times"/>
                <w:sz w:val="16"/>
                <w:szCs w:val="21"/>
                <w:lang w:eastAsia="zh-CN"/>
              </w:rPr>
            </w:pPr>
            <w:r w:rsidRPr="00AB7A47">
              <w:rPr>
                <w:rFonts w:ascii="Times" w:eastAsia="Batang" w:hAnsi="Times"/>
                <w:sz w:val="16"/>
                <w:szCs w:val="21"/>
                <w:lang w:eastAsia="zh-CN"/>
              </w:rPr>
              <w:t>FFS: value range</w:t>
            </w:r>
          </w:p>
          <w:p w14:paraId="265A8565" w14:textId="16ABDE9B" w:rsidR="00AB7A47" w:rsidRPr="00AB7A47" w:rsidRDefault="00AB7A47" w:rsidP="00AB7A47">
            <w:pPr>
              <w:numPr>
                <w:ilvl w:val="1"/>
                <w:numId w:val="24"/>
              </w:numPr>
              <w:spacing w:after="0"/>
              <w:rPr>
                <w:rFonts w:ascii="Times" w:eastAsia="Batang" w:hAnsi="Times"/>
                <w:sz w:val="16"/>
                <w:szCs w:val="21"/>
                <w:lang w:eastAsia="zh-CN"/>
              </w:rPr>
            </w:pPr>
            <w:r w:rsidRPr="00AB7A47">
              <w:rPr>
                <w:rFonts w:ascii="Times" w:eastAsia="DengXian" w:hAnsi="Times" w:hint="eastAsia"/>
                <w:sz w:val="16"/>
                <w:szCs w:val="21"/>
                <w:lang w:eastAsia="zh-CN"/>
              </w:rPr>
              <w:t>F</w:t>
            </w:r>
            <w:r w:rsidRPr="00AB7A47">
              <w:rPr>
                <w:rFonts w:ascii="Times" w:eastAsia="DengXian" w:hAnsi="Times"/>
                <w:sz w:val="16"/>
                <w:szCs w:val="21"/>
                <w:lang w:eastAsia="zh-CN"/>
              </w:rPr>
              <w:t>FS: whether a different reference number of symbols is needed for transmission in a shared COT</w:t>
            </w:r>
          </w:p>
        </w:tc>
      </w:tr>
    </w:tbl>
    <w:p w14:paraId="206C1762" w14:textId="77777777" w:rsidR="00102A91" w:rsidRDefault="00102A91" w:rsidP="00102A91">
      <w:pPr>
        <w:spacing w:beforeLines="50" w:before="120" w:afterLines="50" w:after="120"/>
        <w:rPr>
          <w:sz w:val="22"/>
          <w:szCs w:val="18"/>
        </w:rPr>
      </w:pPr>
      <w:r>
        <w:rPr>
          <w:rFonts w:hint="eastAsia"/>
          <w:sz w:val="22"/>
          <w:szCs w:val="18"/>
        </w:rPr>
        <w:t>T</w:t>
      </w:r>
      <w:r>
        <w:rPr>
          <w:sz w:val="22"/>
          <w:szCs w:val="18"/>
        </w:rPr>
        <w:t>he above working assumption was reached for TBS determination in case of max 2 candidate starting symbols. In our view, correspondingly, how to use ‘PSFCH overhead indication’ field in SCI-1 is now an issue to be discussed.</w:t>
      </w:r>
    </w:p>
    <w:p w14:paraId="2FFCB2E7" w14:textId="12FD0ABF" w:rsidR="008E2DEB" w:rsidRDefault="00102A91" w:rsidP="00102A91">
      <w:pPr>
        <w:spacing w:beforeLines="50" w:before="120" w:afterLines="50" w:after="120"/>
        <w:rPr>
          <w:sz w:val="22"/>
          <w:szCs w:val="18"/>
        </w:rPr>
      </w:pPr>
      <w:r w:rsidRPr="00102A91">
        <w:rPr>
          <w:sz w:val="22"/>
          <w:szCs w:val="18"/>
        </w:rPr>
        <w:t>In R16/17 SL, which length is used for TBS determination is dynamically indicated. A single TB can be transmitted at both non-PSFCH slot and PSFCH slot, and the dynamic indication is used for TBS alignment for such a case</w:t>
      </w:r>
      <w:r>
        <w:rPr>
          <w:sz w:val="22"/>
          <w:szCs w:val="18"/>
        </w:rPr>
        <w:t xml:space="preserve">. </w:t>
      </w:r>
      <w:r w:rsidRPr="00102A91">
        <w:rPr>
          <w:sz w:val="22"/>
          <w:szCs w:val="18"/>
        </w:rPr>
        <w:t>A: PSCCH/PSSCH duration at a non-PSFCH slot</w:t>
      </w:r>
      <w:r>
        <w:rPr>
          <w:sz w:val="22"/>
          <w:szCs w:val="18"/>
        </w:rPr>
        <w:t xml:space="preserve">; </w:t>
      </w:r>
      <w:r w:rsidRPr="00102A91">
        <w:rPr>
          <w:sz w:val="22"/>
          <w:szCs w:val="18"/>
        </w:rPr>
        <w:t>B: PSCCH/PSSCH duration at a PSFCH slot</w:t>
      </w:r>
      <w:r>
        <w:rPr>
          <w:sz w:val="22"/>
          <w:szCs w:val="18"/>
        </w:rPr>
        <w:t xml:space="preserve">. </w:t>
      </w:r>
      <w:r w:rsidRPr="00102A91">
        <w:rPr>
          <w:sz w:val="22"/>
          <w:szCs w:val="18"/>
        </w:rPr>
        <w:t>When a (pre-)configured reference number of symbols is used for TBS determination, usage of this indication field becomes unclear</w:t>
      </w:r>
      <w:r>
        <w:rPr>
          <w:sz w:val="22"/>
          <w:szCs w:val="18"/>
        </w:rPr>
        <w:t>.</w:t>
      </w:r>
    </w:p>
    <w:p w14:paraId="1091F205" w14:textId="7A559D09" w:rsidR="00102A91" w:rsidRDefault="00102A91" w:rsidP="00102A91">
      <w:pPr>
        <w:spacing w:beforeLines="50" w:before="120" w:afterLines="50" w:after="120"/>
        <w:rPr>
          <w:sz w:val="22"/>
          <w:szCs w:val="18"/>
        </w:rPr>
      </w:pPr>
      <w:r>
        <w:rPr>
          <w:rFonts w:hint="eastAsia"/>
          <w:sz w:val="22"/>
          <w:szCs w:val="18"/>
        </w:rPr>
        <w:lastRenderedPageBreak/>
        <w:t>O</w:t>
      </w:r>
      <w:r>
        <w:rPr>
          <w:sz w:val="22"/>
          <w:szCs w:val="18"/>
        </w:rPr>
        <w:t xml:space="preserve">ur understanding of why the reference number is introduced is that </w:t>
      </w:r>
      <w:r w:rsidRPr="00102A91">
        <w:rPr>
          <w:sz w:val="22"/>
          <w:szCs w:val="18"/>
        </w:rPr>
        <w:t>TBS alignment is achieved</w:t>
      </w:r>
      <w:r>
        <w:rPr>
          <w:sz w:val="22"/>
          <w:szCs w:val="18"/>
        </w:rPr>
        <w:t xml:space="preserve"> in any case; that is, </w:t>
      </w:r>
      <w:r w:rsidRPr="00102A91">
        <w:rPr>
          <w:sz w:val="22"/>
          <w:szCs w:val="18"/>
        </w:rPr>
        <w:t>further 3 symbols subtraction seems to be unnecessary</w:t>
      </w:r>
      <w:r>
        <w:rPr>
          <w:sz w:val="22"/>
          <w:szCs w:val="18"/>
        </w:rPr>
        <w:t>. Such a unrequired field can be removed to improve PSCCH decoding performance while the field size is 1 bit as maximum.</w:t>
      </w:r>
    </w:p>
    <w:p w14:paraId="760CF3DD" w14:textId="0AF7CBB9" w:rsidR="00102A91" w:rsidRPr="005D365C" w:rsidRDefault="00102A91" w:rsidP="00102A91">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4F5A13">
        <w:rPr>
          <w:rFonts w:eastAsiaTheme="minorEastAsia"/>
          <w:b/>
          <w:sz w:val="22"/>
          <w:u w:val="single"/>
          <w:lang w:val="en-US"/>
        </w:rPr>
        <w:t>11</w:t>
      </w:r>
      <w:r w:rsidRPr="005D365C">
        <w:rPr>
          <w:rFonts w:eastAsiaTheme="minorEastAsia"/>
          <w:b/>
          <w:sz w:val="22"/>
          <w:u w:val="single"/>
          <w:lang w:val="en-US"/>
        </w:rPr>
        <w:t>:</w:t>
      </w:r>
    </w:p>
    <w:p w14:paraId="69F44D82" w14:textId="124E34F5" w:rsidR="00102A91" w:rsidRPr="005D365C" w:rsidRDefault="00102A91" w:rsidP="00102A91">
      <w:pPr>
        <w:numPr>
          <w:ilvl w:val="0"/>
          <w:numId w:val="9"/>
        </w:numPr>
        <w:spacing w:before="50" w:afterLines="50" w:after="120"/>
        <w:rPr>
          <w:rFonts w:eastAsiaTheme="minorEastAsia"/>
          <w:i/>
          <w:sz w:val="22"/>
          <w:lang w:val="en-US"/>
        </w:rPr>
      </w:pPr>
      <w:r>
        <w:rPr>
          <w:rFonts w:eastAsiaTheme="minorEastAsia"/>
          <w:b/>
          <w:bCs/>
          <w:iCs/>
          <w:sz w:val="22"/>
        </w:rPr>
        <w:t>W</w:t>
      </w:r>
      <w:r w:rsidRPr="00102A91">
        <w:rPr>
          <w:rFonts w:eastAsiaTheme="minorEastAsia"/>
          <w:b/>
          <w:bCs/>
          <w:iCs/>
          <w:sz w:val="22"/>
        </w:rPr>
        <w:t>hen 2 candidate starting symbols are available, ‘PSFCH overhead indication’ field in SCI</w:t>
      </w:r>
      <w:r>
        <w:rPr>
          <w:rFonts w:eastAsiaTheme="minorEastAsia"/>
          <w:b/>
          <w:bCs/>
          <w:iCs/>
          <w:sz w:val="22"/>
        </w:rPr>
        <w:t>-</w:t>
      </w:r>
      <w:r w:rsidRPr="00102A91">
        <w:rPr>
          <w:rFonts w:eastAsiaTheme="minorEastAsia"/>
          <w:b/>
          <w:bCs/>
          <w:iCs/>
          <w:sz w:val="22"/>
        </w:rPr>
        <w:t>1 is always 0 bit</w:t>
      </w:r>
      <w:r w:rsidR="00DD3E1D">
        <w:rPr>
          <w:rFonts w:eastAsiaTheme="minorEastAsia"/>
          <w:b/>
          <w:bCs/>
          <w:iCs/>
          <w:sz w:val="22"/>
        </w:rPr>
        <w:t>.</w:t>
      </w:r>
    </w:p>
    <w:p w14:paraId="3AA707D6" w14:textId="5D524856" w:rsidR="00DD5A96" w:rsidRDefault="00DD5A96" w:rsidP="00C94816">
      <w:pPr>
        <w:spacing w:beforeLines="50" w:before="120" w:afterLines="50" w:after="120"/>
        <w:rPr>
          <w:sz w:val="22"/>
          <w:szCs w:val="18"/>
          <w:lang w:val="en-US"/>
        </w:rPr>
      </w:pPr>
    </w:p>
    <w:p w14:paraId="38ADE0F6" w14:textId="27C38360" w:rsidR="00DD3E1D" w:rsidRDefault="00DD3E1D" w:rsidP="00C94816">
      <w:pPr>
        <w:spacing w:beforeLines="50" w:before="120" w:afterLines="50" w:after="120"/>
        <w:rPr>
          <w:sz w:val="22"/>
          <w:szCs w:val="18"/>
          <w:lang w:val="en-US"/>
        </w:rPr>
      </w:pPr>
      <w:r>
        <w:rPr>
          <w:rFonts w:hint="eastAsia"/>
          <w:sz w:val="22"/>
          <w:szCs w:val="18"/>
          <w:lang w:val="en-US"/>
        </w:rPr>
        <w:t>B</w:t>
      </w:r>
      <w:r>
        <w:rPr>
          <w:sz w:val="22"/>
          <w:szCs w:val="18"/>
          <w:lang w:val="en-US"/>
        </w:rPr>
        <w:t xml:space="preserve">esides, one FFS is that </w:t>
      </w:r>
      <w:r w:rsidRPr="00DD3E1D">
        <w:rPr>
          <w:sz w:val="22"/>
          <w:szCs w:val="18"/>
          <w:lang w:val="en-US"/>
        </w:rPr>
        <w:t>whether a different reference number of symbols is needed for transmission in a shared COT</w:t>
      </w:r>
      <w:r>
        <w:rPr>
          <w:sz w:val="22"/>
          <w:szCs w:val="18"/>
          <w:lang w:val="en-US"/>
        </w:rPr>
        <w:t xml:space="preserve">. </w:t>
      </w:r>
      <w:r w:rsidRPr="00DD3E1D">
        <w:rPr>
          <w:sz w:val="22"/>
          <w:szCs w:val="18"/>
        </w:rPr>
        <w:t xml:space="preserve">An important aspect for TBS determination is to maintain TBS among (re)transmissions for a TB. A TB can be transmitted in both a COT initiating PSCCH/PSSCH and PSCCH/PSSCH within a shared COT. Different reference number for a shared COT leads to TBS different from </w:t>
      </w:r>
      <w:r>
        <w:rPr>
          <w:sz w:val="22"/>
          <w:szCs w:val="18"/>
        </w:rPr>
        <w:t xml:space="preserve">that </w:t>
      </w:r>
      <w:r w:rsidRPr="00DD3E1D">
        <w:rPr>
          <w:sz w:val="22"/>
          <w:szCs w:val="18"/>
        </w:rPr>
        <w:t>for a COT initiating PSCCH/PSSCH</w:t>
      </w:r>
    </w:p>
    <w:p w14:paraId="0C940E42" w14:textId="3288A263" w:rsidR="0047262B" w:rsidRPr="005D365C" w:rsidRDefault="0047262B" w:rsidP="0047262B">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4F5A13">
        <w:rPr>
          <w:rFonts w:eastAsiaTheme="minorEastAsia"/>
          <w:b/>
          <w:sz w:val="22"/>
          <w:u w:val="single"/>
          <w:lang w:val="en-US"/>
        </w:rPr>
        <w:t>12</w:t>
      </w:r>
      <w:r w:rsidRPr="005D365C">
        <w:rPr>
          <w:rFonts w:eastAsiaTheme="minorEastAsia"/>
          <w:b/>
          <w:sz w:val="22"/>
          <w:u w:val="single"/>
          <w:lang w:val="en-US"/>
        </w:rPr>
        <w:t>:</w:t>
      </w:r>
    </w:p>
    <w:p w14:paraId="26F3A729" w14:textId="71F04DBF" w:rsidR="0047262B" w:rsidRPr="005D365C" w:rsidRDefault="0047262B" w:rsidP="0047262B">
      <w:pPr>
        <w:numPr>
          <w:ilvl w:val="0"/>
          <w:numId w:val="9"/>
        </w:numPr>
        <w:spacing w:before="50" w:afterLines="50" w:after="120"/>
        <w:rPr>
          <w:rFonts w:eastAsiaTheme="minorEastAsia"/>
          <w:i/>
          <w:sz w:val="22"/>
          <w:lang w:val="en-US"/>
        </w:rPr>
      </w:pPr>
      <w:r w:rsidRPr="0047262B">
        <w:rPr>
          <w:rFonts w:eastAsiaTheme="minorEastAsia"/>
          <w:b/>
          <w:bCs/>
          <w:iCs/>
          <w:sz w:val="22"/>
        </w:rPr>
        <w:t>Not support a different reference number for a shared COT</w:t>
      </w:r>
      <w:r>
        <w:rPr>
          <w:rFonts w:eastAsiaTheme="minorEastAsia"/>
          <w:b/>
          <w:bCs/>
          <w:iCs/>
          <w:sz w:val="22"/>
        </w:rPr>
        <w:t>.</w:t>
      </w:r>
    </w:p>
    <w:p w14:paraId="16098E04" w14:textId="77777777" w:rsidR="00DD3E1D" w:rsidRPr="00E82513" w:rsidRDefault="00DD3E1D" w:rsidP="00C94816">
      <w:pPr>
        <w:spacing w:beforeLines="50" w:before="120" w:afterLines="50" w:after="120"/>
        <w:rPr>
          <w:sz w:val="22"/>
          <w:szCs w:val="18"/>
          <w:lang w:val="en-US"/>
        </w:rPr>
      </w:pPr>
    </w:p>
    <w:p w14:paraId="28243FC9" w14:textId="7137482D" w:rsidR="004F2828" w:rsidRPr="005D365C" w:rsidRDefault="004F2828" w:rsidP="004F282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Contiguous RB-based</w:t>
      </w:r>
    </w:p>
    <w:p w14:paraId="335280B2" w14:textId="2D80F6D0" w:rsidR="0002768C" w:rsidRDefault="0002768C" w:rsidP="0002768C">
      <w:pPr>
        <w:spacing w:beforeLines="50" w:before="120" w:afterLines="50" w:after="120"/>
        <w:rPr>
          <w:sz w:val="22"/>
          <w:szCs w:val="18"/>
          <w:lang w:val="en-US"/>
        </w:rPr>
      </w:pPr>
      <w:r>
        <w:rPr>
          <w:sz w:val="22"/>
          <w:szCs w:val="18"/>
          <w:lang w:val="en-US"/>
        </w:rPr>
        <w:t xml:space="preserve">Another remaining issue is </w:t>
      </w:r>
      <w:r w:rsidR="00B95B5D">
        <w:rPr>
          <w:sz w:val="22"/>
          <w:szCs w:val="18"/>
          <w:lang w:val="en-US"/>
        </w:rPr>
        <w:t>c</w:t>
      </w:r>
      <w:r w:rsidRPr="0002768C">
        <w:rPr>
          <w:sz w:val="22"/>
          <w:szCs w:val="18"/>
          <w:lang w:val="en-US"/>
        </w:rPr>
        <w:t>ontiguous RB-based</w:t>
      </w:r>
      <w:r>
        <w:rPr>
          <w:sz w:val="22"/>
          <w:szCs w:val="18"/>
          <w:lang w:val="en-US"/>
        </w:rPr>
        <w:t xml:space="preserve"> structure. Although </w:t>
      </w:r>
      <w:r w:rsidR="00B95B5D">
        <w:rPr>
          <w:sz w:val="22"/>
          <w:szCs w:val="18"/>
          <w:lang w:val="en-US"/>
        </w:rPr>
        <w:t>c</w:t>
      </w:r>
      <w:r w:rsidR="00B95B5D" w:rsidRPr="0002768C">
        <w:rPr>
          <w:sz w:val="22"/>
          <w:szCs w:val="18"/>
          <w:lang w:val="en-US"/>
        </w:rPr>
        <w:t>ontiguous RB-based</w:t>
      </w:r>
      <w:r w:rsidR="00B95B5D">
        <w:rPr>
          <w:sz w:val="22"/>
          <w:szCs w:val="18"/>
          <w:lang w:val="en-US"/>
        </w:rPr>
        <w:t xml:space="preserve"> structure</w:t>
      </w:r>
      <w:r>
        <w:rPr>
          <w:sz w:val="22"/>
          <w:szCs w:val="18"/>
          <w:lang w:val="en-US"/>
        </w:rPr>
        <w:t xml:space="preserve"> </w:t>
      </w:r>
      <w:r w:rsidR="00B95B5D">
        <w:rPr>
          <w:sz w:val="22"/>
          <w:szCs w:val="18"/>
          <w:lang w:val="en-US"/>
        </w:rPr>
        <w:t>would be available in some scenarios</w:t>
      </w:r>
      <w:r>
        <w:rPr>
          <w:sz w:val="22"/>
          <w:szCs w:val="18"/>
          <w:lang w:val="en-US"/>
        </w:rPr>
        <w:t xml:space="preserve">, we believe that </w:t>
      </w:r>
      <w:r w:rsidR="00361922">
        <w:rPr>
          <w:sz w:val="22"/>
          <w:szCs w:val="18"/>
          <w:lang w:val="en-US"/>
        </w:rPr>
        <w:t>c</w:t>
      </w:r>
      <w:r w:rsidR="00361922" w:rsidRPr="0002768C">
        <w:rPr>
          <w:sz w:val="22"/>
          <w:szCs w:val="18"/>
          <w:lang w:val="en-US"/>
        </w:rPr>
        <w:t>ontiguous RB-based</w:t>
      </w:r>
      <w:r w:rsidR="00361922">
        <w:rPr>
          <w:sz w:val="22"/>
          <w:szCs w:val="18"/>
          <w:lang w:val="en-US"/>
        </w:rPr>
        <w:t xml:space="preserve"> structure</w:t>
      </w:r>
      <w:r>
        <w:rPr>
          <w:sz w:val="22"/>
          <w:szCs w:val="18"/>
          <w:lang w:val="en-US"/>
        </w:rPr>
        <w:t xml:space="preserve"> should be deprioritized in R18 SL-U in consideration of the remaining available time for R18 discussion. </w:t>
      </w:r>
      <w:r w:rsidR="00361922">
        <w:rPr>
          <w:sz w:val="22"/>
          <w:szCs w:val="18"/>
          <w:lang w:val="en-US"/>
        </w:rPr>
        <w:t>Interlace RB-based structure</w:t>
      </w:r>
      <w:r>
        <w:rPr>
          <w:sz w:val="22"/>
          <w:szCs w:val="18"/>
          <w:lang w:val="en-US"/>
        </w:rPr>
        <w:t xml:space="preserve"> is applicable for any situation (while it may not be optimal for some scenarios), and thus to support </w:t>
      </w:r>
      <w:r w:rsidR="00361922">
        <w:rPr>
          <w:sz w:val="22"/>
          <w:szCs w:val="18"/>
          <w:lang w:val="en-US"/>
        </w:rPr>
        <w:t>c</w:t>
      </w:r>
      <w:r w:rsidR="00361922" w:rsidRPr="0002768C">
        <w:rPr>
          <w:sz w:val="22"/>
          <w:szCs w:val="18"/>
          <w:lang w:val="en-US"/>
        </w:rPr>
        <w:t>ontiguous RB-based</w:t>
      </w:r>
      <w:r w:rsidR="00361922">
        <w:rPr>
          <w:sz w:val="22"/>
          <w:szCs w:val="18"/>
          <w:lang w:val="en-US"/>
        </w:rPr>
        <w:t xml:space="preserve"> structure</w:t>
      </w:r>
      <w:r>
        <w:rPr>
          <w:sz w:val="22"/>
          <w:szCs w:val="18"/>
          <w:lang w:val="en-US"/>
        </w:rPr>
        <w:t xml:space="preserve"> is not essential.</w:t>
      </w:r>
    </w:p>
    <w:p w14:paraId="7F1FF112" w14:textId="2C071E27" w:rsidR="0002768C" w:rsidRPr="00CD054A" w:rsidRDefault="0002768C" w:rsidP="0002768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485AD9">
        <w:rPr>
          <w:rFonts w:eastAsiaTheme="minorEastAsia"/>
          <w:b/>
          <w:sz w:val="22"/>
          <w:u w:val="single"/>
          <w:lang w:val="en-US"/>
        </w:rPr>
        <w:t>13</w:t>
      </w:r>
      <w:r w:rsidRPr="00CD054A">
        <w:rPr>
          <w:rFonts w:eastAsiaTheme="minorEastAsia"/>
          <w:b/>
          <w:sz w:val="22"/>
          <w:u w:val="single"/>
          <w:lang w:val="en-US"/>
        </w:rPr>
        <w:t>:</w:t>
      </w:r>
    </w:p>
    <w:p w14:paraId="07703987" w14:textId="105C345B" w:rsidR="0002768C" w:rsidRPr="00CD054A" w:rsidRDefault="0002768C" w:rsidP="0002768C">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Deprioritize </w:t>
      </w:r>
      <w:r w:rsidR="00544809" w:rsidRPr="00544809">
        <w:rPr>
          <w:rFonts w:eastAsiaTheme="minorEastAsia"/>
          <w:b/>
          <w:bCs/>
          <w:iCs/>
          <w:sz w:val="22"/>
          <w:lang w:val="en-US"/>
        </w:rPr>
        <w:t>contiguous RB-based structure</w:t>
      </w:r>
      <w:r>
        <w:rPr>
          <w:rFonts w:eastAsiaTheme="minorEastAsia"/>
          <w:b/>
          <w:bCs/>
          <w:iCs/>
          <w:sz w:val="22"/>
          <w:lang w:val="en-US"/>
        </w:rPr>
        <w:t xml:space="preserve"> in R18 SL-U discussion.</w:t>
      </w:r>
    </w:p>
    <w:p w14:paraId="4F3E599F" w14:textId="1D7DD7C2" w:rsidR="004F2828" w:rsidRPr="0002768C" w:rsidRDefault="004F2828" w:rsidP="00C94816">
      <w:pPr>
        <w:spacing w:beforeLines="50" w:before="120" w:afterLines="50" w:after="120"/>
        <w:rPr>
          <w:sz w:val="22"/>
          <w:szCs w:val="18"/>
          <w:lang w:val="en-US"/>
        </w:rPr>
      </w:pPr>
    </w:p>
    <w:p w14:paraId="7FCAF4F4" w14:textId="77777777" w:rsidR="004F2828" w:rsidRPr="005D365C" w:rsidRDefault="004F2828" w:rsidP="00C94816">
      <w:pPr>
        <w:spacing w:beforeLines="50" w:before="120" w:afterLines="50" w:after="120"/>
        <w:rPr>
          <w:sz w:val="22"/>
          <w:szCs w:val="18"/>
          <w:lang w:val="en-US"/>
        </w:rPr>
      </w:pPr>
    </w:p>
    <w:p w14:paraId="2BDEB0D7" w14:textId="5002360C" w:rsidR="00413FE2" w:rsidRPr="005D365C"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t>PSFCH structure</w:t>
      </w:r>
    </w:p>
    <w:p w14:paraId="14D397F4" w14:textId="0A6DFD4A" w:rsidR="005735EC" w:rsidRPr="005D365C"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DengXian" w:hAnsi="Arial"/>
          <w:b/>
          <w:bCs/>
          <w:kern w:val="28"/>
          <w:sz w:val="22"/>
          <w:szCs w:val="22"/>
          <w:lang w:val="en-US" w:eastAsia="zh-CN"/>
        </w:rPr>
        <w:t>Too small PSFCH capacity</w:t>
      </w:r>
    </w:p>
    <w:tbl>
      <w:tblPr>
        <w:tblStyle w:val="afc"/>
        <w:tblW w:w="0" w:type="auto"/>
        <w:tblLook w:val="04A0" w:firstRow="1" w:lastRow="0" w:firstColumn="1" w:lastColumn="0" w:noHBand="0" w:noVBand="1"/>
      </w:tblPr>
      <w:tblGrid>
        <w:gridCol w:w="9962"/>
      </w:tblGrid>
      <w:tr w:rsidR="00994F82" w:rsidRPr="005D365C" w14:paraId="7448CBA9" w14:textId="77777777" w:rsidTr="00874D60">
        <w:tc>
          <w:tcPr>
            <w:tcW w:w="9962" w:type="dxa"/>
          </w:tcPr>
          <w:p w14:paraId="4C20EC79" w14:textId="77777777" w:rsidR="00845E79" w:rsidRPr="005D365C" w:rsidRDefault="00845E79" w:rsidP="00845E79">
            <w:pPr>
              <w:spacing w:after="0"/>
              <w:rPr>
                <w:rFonts w:ascii="Times" w:eastAsia="Batang" w:hAnsi="Times"/>
                <w:b/>
                <w:sz w:val="16"/>
                <w:szCs w:val="16"/>
                <w:lang w:val="en-US" w:eastAsia="zh-CN"/>
              </w:rPr>
            </w:pPr>
            <w:r w:rsidRPr="005D365C">
              <w:rPr>
                <w:rFonts w:ascii="Times" w:eastAsia="Batang" w:hAnsi="Times"/>
                <w:b/>
                <w:sz w:val="16"/>
                <w:szCs w:val="16"/>
                <w:highlight w:val="green"/>
                <w:lang w:val="en-US" w:eastAsia="zh-CN"/>
              </w:rPr>
              <w:t>Agreement</w:t>
            </w:r>
          </w:p>
          <w:p w14:paraId="25F638D9" w14:textId="457E1B3C" w:rsidR="00845E79" w:rsidRPr="005D365C" w:rsidRDefault="00845E79" w:rsidP="00994F82">
            <w:pPr>
              <w:spacing w:after="0"/>
              <w:rPr>
                <w:rFonts w:ascii="Times" w:eastAsia="SimSun" w:hAnsi="Times"/>
                <w:sz w:val="16"/>
                <w:szCs w:val="16"/>
                <w:lang w:val="en-US" w:eastAsia="zh-CN"/>
              </w:rPr>
            </w:pPr>
            <w:r w:rsidRPr="005D365C">
              <w:rPr>
                <w:rFonts w:ascii="Times" w:eastAsia="Batang" w:hAnsi="Times"/>
                <w:sz w:val="16"/>
                <w:szCs w:val="16"/>
                <w:lang w:val="en-US" w:eastAsia="zh-CN"/>
              </w:rPr>
              <w:t>To meet OCB and PSD requirement for PSFCH transmission, at least RB-based interlace is supported at least for 15 kHz and 30 kHz SCS, FFS details.</w:t>
            </w:r>
          </w:p>
          <w:p w14:paraId="28A286A4" w14:textId="77777777" w:rsidR="00E1242B" w:rsidRPr="00E1242B" w:rsidRDefault="00E1242B" w:rsidP="00E1242B">
            <w:pPr>
              <w:spacing w:after="0"/>
              <w:jc w:val="both"/>
              <w:rPr>
                <w:rFonts w:ascii="Times" w:eastAsia="Batang" w:hAnsi="Times"/>
                <w:b/>
                <w:sz w:val="16"/>
                <w:szCs w:val="21"/>
                <w:highlight w:val="green"/>
                <w:lang w:val="en-US" w:eastAsia="zh-CN"/>
              </w:rPr>
            </w:pPr>
            <w:r w:rsidRPr="00E1242B">
              <w:rPr>
                <w:rFonts w:ascii="Times" w:eastAsia="Batang" w:hAnsi="Times"/>
                <w:b/>
                <w:sz w:val="16"/>
                <w:szCs w:val="21"/>
                <w:highlight w:val="green"/>
                <w:lang w:val="en-US" w:eastAsia="zh-CN"/>
              </w:rPr>
              <w:t>Agreement</w:t>
            </w:r>
          </w:p>
          <w:p w14:paraId="7E1409CE" w14:textId="77777777" w:rsidR="00E1242B" w:rsidRPr="00E1242B" w:rsidRDefault="00E1242B" w:rsidP="00E1242B">
            <w:pPr>
              <w:spacing w:after="0"/>
              <w:jc w:val="both"/>
              <w:rPr>
                <w:rFonts w:ascii="Times" w:eastAsia="Batang" w:hAnsi="Times"/>
                <w:bCs/>
                <w:sz w:val="16"/>
                <w:szCs w:val="21"/>
                <w:lang w:val="en-US" w:eastAsia="zh-CN"/>
              </w:rPr>
            </w:pPr>
            <w:r w:rsidRPr="00E1242B">
              <w:rPr>
                <w:rFonts w:ascii="Times" w:eastAsia="Batang" w:hAnsi="Times"/>
                <w:bCs/>
                <w:sz w:val="16"/>
                <w:szCs w:val="21"/>
                <w:lang w:val="en-US" w:eastAsia="zh-CN"/>
              </w:rPr>
              <w:t>Regarding PSFCH transmission with 15 kHz and 30 kHz SCS, RAN1 down-select one of followings, or support the combination of followings:</w:t>
            </w:r>
          </w:p>
          <w:p w14:paraId="61C927EF" w14:textId="77777777" w:rsidR="00E1242B" w:rsidRPr="00E1242B" w:rsidRDefault="00E1242B" w:rsidP="00E1242B">
            <w:pPr>
              <w:numPr>
                <w:ilvl w:val="0"/>
                <w:numId w:val="24"/>
              </w:numPr>
              <w:spacing w:after="0"/>
              <w:jc w:val="both"/>
              <w:rPr>
                <w:rFonts w:ascii="Times" w:eastAsia="Batang" w:hAnsi="Times"/>
                <w:bCs/>
                <w:sz w:val="16"/>
                <w:szCs w:val="21"/>
                <w:lang w:val="en-US" w:eastAsia="zh-CN"/>
              </w:rPr>
            </w:pPr>
            <w:r w:rsidRPr="00E1242B">
              <w:rPr>
                <w:rFonts w:ascii="Times" w:eastAsia="Batang" w:hAnsi="Times"/>
                <w:bCs/>
                <w:sz w:val="16"/>
                <w:szCs w:val="21"/>
                <w:lang w:val="en-US" w:eastAsia="zh-CN"/>
              </w:rPr>
              <w:t>Alt 1-1a: each PSFCH transmission occupies 1 common interlace and K3 dedicated PRB(s)</w:t>
            </w:r>
          </w:p>
          <w:p w14:paraId="7D0DDEA7" w14:textId="77777777" w:rsidR="00E1242B" w:rsidRPr="00E1242B" w:rsidRDefault="00E1242B" w:rsidP="00E1242B">
            <w:pPr>
              <w:numPr>
                <w:ilvl w:val="1"/>
                <w:numId w:val="24"/>
              </w:numPr>
              <w:spacing w:after="0"/>
              <w:jc w:val="both"/>
              <w:rPr>
                <w:rFonts w:ascii="Times" w:eastAsia="Batang" w:hAnsi="Times"/>
                <w:bCs/>
                <w:sz w:val="16"/>
                <w:szCs w:val="21"/>
                <w:lang w:val="en-US" w:eastAsia="zh-CN"/>
              </w:rPr>
            </w:pPr>
            <w:r w:rsidRPr="00E1242B">
              <w:rPr>
                <w:rFonts w:ascii="Times" w:eastAsia="Batang" w:hAnsi="Times"/>
                <w:bCs/>
                <w:sz w:val="16"/>
                <w:szCs w:val="21"/>
                <w:lang w:val="en-US" w:eastAsia="zh-CN"/>
              </w:rPr>
              <w:t>FFS: value of K3</w:t>
            </w:r>
          </w:p>
          <w:p w14:paraId="18239CEA" w14:textId="77777777" w:rsidR="00E1242B" w:rsidRPr="00E1242B" w:rsidRDefault="00E1242B" w:rsidP="00E1242B">
            <w:pPr>
              <w:numPr>
                <w:ilvl w:val="0"/>
                <w:numId w:val="24"/>
              </w:numPr>
              <w:spacing w:after="0"/>
              <w:jc w:val="both"/>
              <w:rPr>
                <w:rFonts w:ascii="Times" w:eastAsia="Batang" w:hAnsi="Times"/>
                <w:bCs/>
                <w:sz w:val="16"/>
                <w:szCs w:val="21"/>
                <w:lang w:val="en-US" w:eastAsia="zh-CN"/>
              </w:rPr>
            </w:pPr>
            <w:r w:rsidRPr="00E1242B">
              <w:rPr>
                <w:rFonts w:ascii="Times" w:eastAsia="Batang" w:hAnsi="Times"/>
                <w:bCs/>
                <w:sz w:val="16"/>
                <w:szCs w:val="21"/>
                <w:lang w:val="en-US" w:eastAsia="zh-CN"/>
              </w:rPr>
              <w:t>Alt 2-2a: each PSFCH transmission occupies 1 interlace, and further apply PRB-level cyclic shift</w:t>
            </w:r>
          </w:p>
          <w:p w14:paraId="29477462" w14:textId="77777777" w:rsidR="00E1242B" w:rsidRPr="00E1242B" w:rsidRDefault="00E1242B" w:rsidP="00E1242B">
            <w:pPr>
              <w:numPr>
                <w:ilvl w:val="1"/>
                <w:numId w:val="24"/>
              </w:numPr>
              <w:spacing w:after="0"/>
              <w:jc w:val="both"/>
              <w:rPr>
                <w:rFonts w:ascii="Times" w:eastAsia="Batang" w:hAnsi="Times"/>
                <w:bCs/>
                <w:sz w:val="16"/>
                <w:szCs w:val="21"/>
                <w:lang w:val="en-US" w:eastAsia="zh-CN"/>
              </w:rPr>
            </w:pPr>
            <w:r w:rsidRPr="00E1242B">
              <w:rPr>
                <w:rFonts w:ascii="Times" w:eastAsia="Batang" w:hAnsi="Times"/>
                <w:bCs/>
                <w:sz w:val="16"/>
                <w:szCs w:val="21"/>
                <w:lang w:val="en-US" w:eastAsia="zh-CN"/>
              </w:rPr>
              <w:t>A UE transmits dedicated cyclic shift on K1 dedicated PRB(s) within this interlace, and transmits common cyclic shift on other PRBs of this interlace</w:t>
            </w:r>
          </w:p>
          <w:p w14:paraId="35488FFF" w14:textId="77777777" w:rsidR="00E1242B" w:rsidRPr="00E1242B" w:rsidRDefault="00E1242B" w:rsidP="00E1242B">
            <w:pPr>
              <w:numPr>
                <w:ilvl w:val="1"/>
                <w:numId w:val="24"/>
              </w:numPr>
              <w:spacing w:after="0"/>
              <w:jc w:val="both"/>
              <w:rPr>
                <w:rFonts w:ascii="Times" w:eastAsia="Batang" w:hAnsi="Times"/>
                <w:bCs/>
                <w:sz w:val="16"/>
                <w:szCs w:val="21"/>
                <w:lang w:val="en-US" w:eastAsia="zh-CN"/>
              </w:rPr>
            </w:pPr>
            <w:r w:rsidRPr="00E1242B">
              <w:rPr>
                <w:rFonts w:ascii="Times" w:eastAsia="Batang" w:hAnsi="Times"/>
                <w:bCs/>
                <w:sz w:val="16"/>
                <w:szCs w:val="21"/>
                <w:lang w:val="en-US" w:eastAsia="zh-CN"/>
              </w:rPr>
              <w:t>FFS: value of K1</w:t>
            </w:r>
          </w:p>
          <w:p w14:paraId="3BC8EC8C" w14:textId="77777777" w:rsidR="00E1242B" w:rsidRPr="00E1242B" w:rsidRDefault="00E1242B" w:rsidP="00E1242B">
            <w:pPr>
              <w:numPr>
                <w:ilvl w:val="0"/>
                <w:numId w:val="24"/>
              </w:numPr>
              <w:spacing w:after="0"/>
              <w:jc w:val="both"/>
              <w:rPr>
                <w:rFonts w:ascii="Times" w:eastAsia="Batang" w:hAnsi="Times"/>
                <w:bCs/>
                <w:sz w:val="16"/>
                <w:szCs w:val="21"/>
                <w:lang w:val="en-US" w:eastAsia="zh-CN"/>
              </w:rPr>
            </w:pPr>
            <w:r w:rsidRPr="00E1242B">
              <w:rPr>
                <w:rFonts w:ascii="Times" w:eastAsia="Batang" w:hAnsi="Times"/>
                <w:bCs/>
                <w:sz w:val="16"/>
                <w:szCs w:val="21"/>
                <w:lang w:val="en-US" w:eastAsia="zh-CN"/>
              </w:rPr>
              <w:t>Alt 2-3a: each PSFCH transmission occupies 1 dedicated interlace</w:t>
            </w:r>
          </w:p>
          <w:p w14:paraId="26279891" w14:textId="77777777" w:rsidR="00E1242B" w:rsidRPr="00E1242B" w:rsidRDefault="00E1242B" w:rsidP="00E1242B">
            <w:pPr>
              <w:numPr>
                <w:ilvl w:val="0"/>
                <w:numId w:val="24"/>
              </w:numPr>
              <w:spacing w:after="0"/>
              <w:jc w:val="both"/>
              <w:rPr>
                <w:rFonts w:ascii="Times" w:eastAsia="Batang" w:hAnsi="Times"/>
                <w:bCs/>
                <w:sz w:val="16"/>
                <w:szCs w:val="21"/>
                <w:lang w:val="en-US" w:eastAsia="zh-CN"/>
              </w:rPr>
            </w:pPr>
            <w:r w:rsidRPr="00E1242B">
              <w:rPr>
                <w:rFonts w:ascii="Times" w:eastAsia="Batang" w:hAnsi="Times"/>
                <w:bCs/>
                <w:sz w:val="16"/>
                <w:szCs w:val="21"/>
                <w:lang w:val="en-US" w:eastAsia="zh-CN"/>
              </w:rPr>
              <w:t>Alt 2-4a: each PSFCH transmission occupies 1 dedicated interlace and adopt PRB-level cyclic shift hopping as in NR-U</w:t>
            </w:r>
          </w:p>
          <w:p w14:paraId="5814C71E" w14:textId="77777777" w:rsidR="00E1242B" w:rsidRPr="00E1242B" w:rsidRDefault="00E1242B" w:rsidP="00E1242B">
            <w:pPr>
              <w:numPr>
                <w:ilvl w:val="0"/>
                <w:numId w:val="24"/>
              </w:numPr>
              <w:spacing w:after="0"/>
              <w:jc w:val="both"/>
              <w:rPr>
                <w:rFonts w:ascii="Times" w:eastAsia="Batang" w:hAnsi="Times"/>
                <w:bCs/>
                <w:sz w:val="16"/>
                <w:szCs w:val="21"/>
                <w:lang w:val="en-US" w:eastAsia="zh-CN"/>
              </w:rPr>
            </w:pPr>
            <w:r w:rsidRPr="00E1242B">
              <w:rPr>
                <w:rFonts w:ascii="Times" w:eastAsia="Batang" w:hAnsi="Times"/>
                <w:bCs/>
                <w:sz w:val="16"/>
                <w:szCs w:val="21"/>
                <w:lang w:val="en-US" w:eastAsia="zh-CN"/>
              </w:rPr>
              <w:t>Alt 3-2a: each PSFCH transmission occupies K4 dedicated PRB(s) and K2 common PRBs, where K2 common PRBs locate at the two edges of a RB set</w:t>
            </w:r>
          </w:p>
          <w:p w14:paraId="3027BEF0" w14:textId="77777777" w:rsidR="00E1242B" w:rsidRPr="00E1242B" w:rsidRDefault="00E1242B" w:rsidP="00E1242B">
            <w:pPr>
              <w:numPr>
                <w:ilvl w:val="1"/>
                <w:numId w:val="24"/>
              </w:numPr>
              <w:spacing w:after="0"/>
              <w:jc w:val="both"/>
              <w:rPr>
                <w:rFonts w:ascii="Times" w:eastAsia="Batang" w:hAnsi="Times"/>
                <w:bCs/>
                <w:sz w:val="16"/>
                <w:szCs w:val="21"/>
                <w:lang w:val="en-US" w:eastAsia="zh-CN"/>
              </w:rPr>
            </w:pPr>
            <w:r w:rsidRPr="00E1242B">
              <w:rPr>
                <w:rFonts w:ascii="Times" w:eastAsia="Batang" w:hAnsi="Times"/>
                <w:bCs/>
                <w:sz w:val="16"/>
                <w:szCs w:val="21"/>
                <w:lang w:val="en-US" w:eastAsia="zh-CN"/>
              </w:rPr>
              <w:t>FFS: value of K2, K4</w:t>
            </w:r>
          </w:p>
          <w:p w14:paraId="7FD4CC62" w14:textId="77777777" w:rsidR="00E1242B" w:rsidRPr="00E1242B" w:rsidRDefault="00E1242B" w:rsidP="00E1242B">
            <w:pPr>
              <w:numPr>
                <w:ilvl w:val="0"/>
                <w:numId w:val="24"/>
              </w:numPr>
              <w:spacing w:after="0"/>
              <w:jc w:val="both"/>
              <w:rPr>
                <w:rFonts w:ascii="Times" w:eastAsia="Batang" w:hAnsi="Times"/>
                <w:bCs/>
                <w:sz w:val="16"/>
                <w:szCs w:val="21"/>
                <w:lang w:val="en-US" w:eastAsia="zh-CN"/>
              </w:rPr>
            </w:pPr>
            <w:r w:rsidRPr="00E1242B">
              <w:rPr>
                <w:rFonts w:ascii="Times" w:eastAsia="Batang" w:hAnsi="Times"/>
                <w:bCs/>
                <w:sz w:val="16"/>
                <w:szCs w:val="21"/>
                <w:lang w:val="en-US" w:eastAsia="zh-CN"/>
              </w:rPr>
              <w:t>FFS: the impact of PSD limit, e.g., whether/how to handle the case when common PRB and dedicated PRB locate within the same 1 MHz bandwidth, e.g., drop common PRB or reduce power on common PRB in such case</w:t>
            </w:r>
          </w:p>
          <w:p w14:paraId="7D77B432" w14:textId="3F323F99" w:rsidR="00994F82" w:rsidRPr="005D365C" w:rsidRDefault="00E1242B" w:rsidP="00E1242B">
            <w:pPr>
              <w:numPr>
                <w:ilvl w:val="0"/>
                <w:numId w:val="24"/>
              </w:numPr>
              <w:spacing w:after="0"/>
              <w:jc w:val="both"/>
              <w:rPr>
                <w:rFonts w:ascii="Times" w:eastAsia="Batang" w:hAnsi="Times"/>
                <w:bCs/>
                <w:sz w:val="16"/>
                <w:szCs w:val="21"/>
                <w:lang w:val="en-US" w:eastAsia="zh-CN"/>
              </w:rPr>
            </w:pPr>
            <w:r w:rsidRPr="00E1242B">
              <w:rPr>
                <w:rFonts w:ascii="Times" w:eastAsia="Batang" w:hAnsi="Times"/>
                <w:bCs/>
                <w:sz w:val="16"/>
                <w:szCs w:val="21"/>
                <w:lang w:val="en-US" w:eastAsia="zh-CN"/>
              </w:rPr>
              <w:t>FFS: whether/how to reduce PAPR of PSFCH transmission</w:t>
            </w:r>
          </w:p>
        </w:tc>
      </w:tr>
    </w:tbl>
    <w:p w14:paraId="594E8F45" w14:textId="43537B2E" w:rsidR="0011105E" w:rsidRPr="005D365C" w:rsidRDefault="000D5054" w:rsidP="0011105E">
      <w:pPr>
        <w:spacing w:beforeLines="50" w:before="120" w:afterLines="50" w:after="120"/>
        <w:rPr>
          <w:sz w:val="22"/>
          <w:szCs w:val="18"/>
          <w:lang w:val="en-US"/>
        </w:rPr>
      </w:pPr>
      <w:r w:rsidRPr="005D365C">
        <w:rPr>
          <w:sz w:val="22"/>
          <w:szCs w:val="18"/>
          <w:lang w:val="en-US"/>
        </w:rPr>
        <w:t xml:space="preserve">One issue on PSFCH format with interlaced structure as PUCCH format 0 in NR-U is small PSFCH capacity. In Rel-16/17, when X PRBs and Y CSs are available for PSFCH, there are XY PSFCH resources in a PSFCH occasion. However, if the interlaced structure of PUCCH format 0 is reused for PSFCH format 0 without any </w:t>
      </w:r>
      <w:r w:rsidR="006A7A06" w:rsidRPr="005D365C">
        <w:rPr>
          <w:sz w:val="22"/>
          <w:szCs w:val="18"/>
          <w:lang w:val="en-US"/>
        </w:rPr>
        <w:t>enhancement</w:t>
      </w:r>
      <w:r w:rsidR="006A3295" w:rsidRPr="005D365C">
        <w:rPr>
          <w:sz w:val="22"/>
          <w:szCs w:val="18"/>
          <w:lang w:val="en-US"/>
        </w:rPr>
        <w:t xml:space="preserve"> (</w:t>
      </w:r>
      <w:r w:rsidR="0011105E" w:rsidRPr="005D365C">
        <w:rPr>
          <w:sz w:val="22"/>
          <w:szCs w:val="18"/>
          <w:lang w:val="en-US"/>
        </w:rPr>
        <w:t>Alt 2-3a</w:t>
      </w:r>
      <w:r w:rsidR="006A3295" w:rsidRPr="005D365C">
        <w:rPr>
          <w:sz w:val="22"/>
          <w:szCs w:val="18"/>
          <w:lang w:val="en-US"/>
        </w:rPr>
        <w:t>)</w:t>
      </w:r>
      <w:r w:rsidRPr="005D365C">
        <w:rPr>
          <w:sz w:val="22"/>
          <w:szCs w:val="18"/>
          <w:lang w:val="en-US"/>
        </w:rPr>
        <w:t xml:space="preserve">, </w:t>
      </w:r>
      <w:r w:rsidR="007A0174" w:rsidRPr="005D365C">
        <w:rPr>
          <w:sz w:val="22"/>
          <w:szCs w:val="18"/>
          <w:lang w:val="en-US"/>
        </w:rPr>
        <w:t>each PSFCH resource occupies multiple PRBs and hence available PSFCH resources become much less than XY.</w:t>
      </w:r>
      <w:r w:rsidR="00924C99" w:rsidRPr="005D365C">
        <w:rPr>
          <w:sz w:val="22"/>
          <w:szCs w:val="18"/>
          <w:lang w:val="en-US"/>
        </w:rPr>
        <w:t xml:space="preserve"> </w:t>
      </w:r>
      <w:r w:rsidR="0011105E" w:rsidRPr="005D365C">
        <w:rPr>
          <w:sz w:val="22"/>
          <w:szCs w:val="18"/>
          <w:lang w:val="en-US"/>
        </w:rPr>
        <w:t xml:space="preserve">In NR-U, the capacity issue is not critical since any time-frequency resources are </w:t>
      </w:r>
      <w:r w:rsidR="0011105E" w:rsidRPr="005D365C">
        <w:rPr>
          <w:sz w:val="22"/>
          <w:szCs w:val="18"/>
          <w:lang w:val="en-US"/>
        </w:rPr>
        <w:lastRenderedPageBreak/>
        <w:t>available for PUCCH; but this is not the case in SL-U, where PSFCH can be transmitted at only (pre-)configured and associated PSFCH occasion.</w:t>
      </w:r>
    </w:p>
    <w:p w14:paraId="335DB501" w14:textId="42DDB16E" w:rsidR="002F5664" w:rsidRDefault="002F5664" w:rsidP="0011105E">
      <w:pPr>
        <w:spacing w:beforeLines="50" w:before="120" w:afterLines="50" w:after="120"/>
        <w:rPr>
          <w:sz w:val="22"/>
          <w:szCs w:val="18"/>
          <w:lang w:val="en-US"/>
        </w:rPr>
      </w:pPr>
      <w:r>
        <w:rPr>
          <w:rFonts w:hint="eastAsia"/>
          <w:sz w:val="22"/>
          <w:szCs w:val="18"/>
          <w:lang w:val="en-US"/>
        </w:rPr>
        <w:t>F</w:t>
      </w:r>
      <w:r>
        <w:rPr>
          <w:sz w:val="22"/>
          <w:szCs w:val="18"/>
          <w:lang w:val="en-US"/>
        </w:rPr>
        <w:t>irstly, we share our view on Alt 2-3a/2-4a/3-2a below:</w:t>
      </w:r>
    </w:p>
    <w:p w14:paraId="3325F158" w14:textId="0923ECF9" w:rsidR="00654192" w:rsidRPr="00654192" w:rsidRDefault="002F5664" w:rsidP="002F5664">
      <w:pPr>
        <w:pStyle w:val="afe"/>
        <w:numPr>
          <w:ilvl w:val="0"/>
          <w:numId w:val="25"/>
        </w:numPr>
        <w:spacing w:beforeLines="50" w:before="120" w:afterLines="50" w:after="120"/>
        <w:ind w:leftChars="0"/>
        <w:rPr>
          <w:sz w:val="22"/>
          <w:szCs w:val="18"/>
          <w:lang w:val="en-US"/>
        </w:rPr>
      </w:pPr>
      <w:r w:rsidRPr="002F5664">
        <w:rPr>
          <w:sz w:val="22"/>
          <w:szCs w:val="18"/>
        </w:rPr>
        <w:t xml:space="preserve">Alt 2-3a: </w:t>
      </w:r>
      <w:r w:rsidR="00654192">
        <w:rPr>
          <w:sz w:val="22"/>
          <w:szCs w:val="18"/>
        </w:rPr>
        <w:t>This alternative seems to lead to two issues.</w:t>
      </w:r>
    </w:p>
    <w:p w14:paraId="504364F9" w14:textId="77777777" w:rsidR="00654192" w:rsidRDefault="00654192" w:rsidP="00654192">
      <w:pPr>
        <w:pStyle w:val="afe"/>
        <w:numPr>
          <w:ilvl w:val="1"/>
          <w:numId w:val="25"/>
        </w:numPr>
        <w:spacing w:beforeLines="50" w:before="120" w:afterLines="50" w:after="120"/>
        <w:ind w:leftChars="0"/>
        <w:rPr>
          <w:sz w:val="22"/>
          <w:szCs w:val="18"/>
          <w:lang w:val="en-US"/>
        </w:rPr>
      </w:pPr>
      <w:r w:rsidRPr="00654192">
        <w:rPr>
          <w:rFonts w:hint="eastAsia"/>
          <w:b/>
          <w:bCs/>
          <w:sz w:val="22"/>
          <w:szCs w:val="18"/>
          <w:u w:val="single"/>
        </w:rPr>
        <w:t>C</w:t>
      </w:r>
      <w:r w:rsidRPr="00654192">
        <w:rPr>
          <w:b/>
          <w:bCs/>
          <w:sz w:val="22"/>
          <w:szCs w:val="18"/>
          <w:u w:val="single"/>
        </w:rPr>
        <w:t>apacity</w:t>
      </w:r>
      <w:r>
        <w:rPr>
          <w:sz w:val="22"/>
          <w:szCs w:val="18"/>
        </w:rPr>
        <w:t>: Abovementioned</w:t>
      </w:r>
      <w:r w:rsidRPr="002F5664">
        <w:rPr>
          <w:sz w:val="22"/>
          <w:szCs w:val="18"/>
        </w:rPr>
        <w:t xml:space="preserve"> capacity issue is critical </w:t>
      </w:r>
      <w:r w:rsidRPr="005D365C">
        <w:rPr>
          <w:sz w:val="22"/>
          <w:szCs w:val="18"/>
          <w:lang w:val="en-US"/>
        </w:rPr>
        <w:t>and thus enhancement should be introduced rather than just using one interlace</w:t>
      </w:r>
      <w:r>
        <w:rPr>
          <w:sz w:val="22"/>
          <w:szCs w:val="18"/>
          <w:lang w:val="en-US"/>
        </w:rPr>
        <w:t>.</w:t>
      </w:r>
    </w:p>
    <w:p w14:paraId="1118601D" w14:textId="548722DA" w:rsidR="00161EF8" w:rsidRPr="00654192" w:rsidRDefault="00654192" w:rsidP="00654192">
      <w:pPr>
        <w:pStyle w:val="afe"/>
        <w:numPr>
          <w:ilvl w:val="2"/>
          <w:numId w:val="25"/>
        </w:numPr>
        <w:spacing w:beforeLines="50" w:before="120" w:afterLines="50" w:after="120"/>
        <w:ind w:leftChars="0"/>
        <w:rPr>
          <w:sz w:val="22"/>
          <w:szCs w:val="18"/>
          <w:lang w:val="en-US"/>
        </w:rPr>
      </w:pPr>
      <w:r>
        <w:rPr>
          <w:rFonts w:hint="eastAsia"/>
          <w:sz w:val="22"/>
          <w:szCs w:val="18"/>
          <w:lang w:val="en-US"/>
        </w:rPr>
        <w:t xml:space="preserve">For </w:t>
      </w:r>
      <w:r>
        <w:rPr>
          <w:sz w:val="22"/>
          <w:szCs w:val="18"/>
          <w:lang w:val="en-US"/>
        </w:rPr>
        <w:t>example, when PSFCH periodicity = 4 slots, SCS = 30 kHz, and 5 sub-channels are available for PSSCH, each PSFCH occasion has 30 = 5 interlaces x 6 cyclic shifts as maximum. Each PSFCH occasion requires to accommodate all PSFCH transmissions corresponding to 20 PSSCH resources = 4 slots x 5 sub-channels. The following issues are non-negligible:</w:t>
      </w:r>
      <w:r w:rsidR="00BA56F9">
        <w:rPr>
          <w:sz w:val="22"/>
          <w:szCs w:val="18"/>
          <w:lang w:val="en-US"/>
        </w:rPr>
        <w:br/>
      </w:r>
      <w:r>
        <w:rPr>
          <w:sz w:val="22"/>
          <w:szCs w:val="18"/>
          <w:lang w:val="en-US"/>
        </w:rPr>
        <w:t xml:space="preserve">A) </w:t>
      </w:r>
      <w:r w:rsidR="00161EF8" w:rsidRPr="00654192">
        <w:rPr>
          <w:sz w:val="22"/>
          <w:szCs w:val="18"/>
          <w:lang w:val="en-US"/>
        </w:rPr>
        <w:t>Support of GC option 2</w:t>
      </w:r>
      <w:r>
        <w:rPr>
          <w:sz w:val="22"/>
          <w:szCs w:val="18"/>
          <w:lang w:val="en-US"/>
        </w:rPr>
        <w:t>.</w:t>
      </w:r>
      <w:r w:rsidR="00161EF8" w:rsidRPr="00654192">
        <w:rPr>
          <w:sz w:val="22"/>
          <w:szCs w:val="18"/>
          <w:lang w:val="en-US"/>
        </w:rPr>
        <w:t xml:space="preserve"> </w:t>
      </w:r>
      <w:r>
        <w:rPr>
          <w:sz w:val="22"/>
          <w:szCs w:val="18"/>
          <w:lang w:val="en-US"/>
        </w:rPr>
        <w:t>O</w:t>
      </w:r>
      <w:r w:rsidR="00161EF8" w:rsidRPr="00654192">
        <w:rPr>
          <w:sz w:val="22"/>
          <w:szCs w:val="18"/>
          <w:lang w:val="en-US"/>
        </w:rPr>
        <w:t>nly 30 resources are available in each PSFCH occasion for 20 PSSCH resources. There is no sufficient resource for GC option 2 even for only 2 UEs per group.</w:t>
      </w:r>
      <w:r>
        <w:rPr>
          <w:sz w:val="22"/>
          <w:szCs w:val="18"/>
          <w:lang w:val="en-US"/>
        </w:rPr>
        <w:t xml:space="preserve"> </w:t>
      </w:r>
      <w:r w:rsidR="00BA56F9">
        <w:rPr>
          <w:sz w:val="22"/>
          <w:szCs w:val="18"/>
          <w:lang w:val="en-US"/>
        </w:rPr>
        <w:br/>
      </w:r>
      <w:r>
        <w:rPr>
          <w:sz w:val="22"/>
          <w:szCs w:val="18"/>
          <w:lang w:val="en-US"/>
        </w:rPr>
        <w:t xml:space="preserve">B) </w:t>
      </w:r>
      <w:r w:rsidR="00161EF8" w:rsidRPr="00654192">
        <w:rPr>
          <w:rFonts w:hint="eastAsia"/>
          <w:sz w:val="22"/>
          <w:szCs w:val="18"/>
          <w:lang w:val="en-US"/>
        </w:rPr>
        <w:t>I</w:t>
      </w:r>
      <w:r w:rsidR="00161EF8" w:rsidRPr="00654192">
        <w:rPr>
          <w:sz w:val="22"/>
          <w:szCs w:val="18"/>
          <w:lang w:val="en-US"/>
        </w:rPr>
        <w:t>nterference management</w:t>
      </w:r>
      <w:r w:rsidR="00BA56F9">
        <w:rPr>
          <w:sz w:val="22"/>
          <w:szCs w:val="18"/>
          <w:lang w:val="en-US"/>
        </w:rPr>
        <w:t>.</w:t>
      </w:r>
      <w:r w:rsidR="00161EF8" w:rsidRPr="00654192">
        <w:rPr>
          <w:sz w:val="22"/>
          <w:szCs w:val="18"/>
          <w:lang w:val="en-US"/>
        </w:rPr>
        <w:t xml:space="preserve"> </w:t>
      </w:r>
      <w:r w:rsidR="00FC1E49" w:rsidRPr="00654192">
        <w:rPr>
          <w:sz w:val="22"/>
          <w:szCs w:val="18"/>
          <w:lang w:val="en-US"/>
        </w:rPr>
        <w:t>In R16/17, the number of CSs in each PRB can be (pre-)configured from 1/2/3/6. If lower interference is essential in a scenario and 1/2/3 is configured for the number of CSs, less than 20 resources are available in each PSFCH occasion for 20 PSSCH resources. ‘6’ must be selected always.</w:t>
      </w:r>
    </w:p>
    <w:p w14:paraId="42D52DDC" w14:textId="778BC755" w:rsidR="00A8715A" w:rsidRPr="001B5F2A" w:rsidRDefault="00A8715A" w:rsidP="00A8715A">
      <w:pPr>
        <w:pStyle w:val="afe"/>
        <w:numPr>
          <w:ilvl w:val="1"/>
          <w:numId w:val="25"/>
        </w:numPr>
        <w:spacing w:beforeLines="50" w:before="120" w:afterLines="50" w:after="120"/>
        <w:ind w:leftChars="0"/>
        <w:rPr>
          <w:b/>
          <w:bCs/>
          <w:sz w:val="22"/>
          <w:szCs w:val="18"/>
          <w:u w:val="single"/>
          <w:lang w:val="en-US"/>
        </w:rPr>
      </w:pPr>
      <w:r w:rsidRPr="00A8715A">
        <w:rPr>
          <w:rFonts w:hint="eastAsia"/>
          <w:b/>
          <w:bCs/>
          <w:sz w:val="22"/>
          <w:szCs w:val="18"/>
          <w:u w:val="single"/>
          <w:lang w:val="en-US"/>
        </w:rPr>
        <w:t>S</w:t>
      </w:r>
      <w:r w:rsidRPr="00A8715A">
        <w:rPr>
          <w:b/>
          <w:bCs/>
          <w:sz w:val="22"/>
          <w:szCs w:val="18"/>
          <w:u w:val="single"/>
          <w:lang w:val="en-US"/>
        </w:rPr>
        <w:t>pec impact:</w:t>
      </w:r>
      <w:r w:rsidRPr="00A8715A">
        <w:rPr>
          <w:sz w:val="22"/>
          <w:szCs w:val="18"/>
          <w:lang w:val="en-US"/>
        </w:rPr>
        <w:t xml:space="preserve"> Although </w:t>
      </w:r>
      <w:r>
        <w:rPr>
          <w:sz w:val="22"/>
          <w:szCs w:val="18"/>
          <w:lang w:val="en-US"/>
        </w:rPr>
        <w:t>this alternative is proposed from perspective of smaller spec impact, we do not think the spec impact is not so small.</w:t>
      </w:r>
    </w:p>
    <w:p w14:paraId="486B0C47" w14:textId="1FD4B4EB" w:rsidR="001B5F2A" w:rsidRPr="00A8715A" w:rsidRDefault="001B5F2A" w:rsidP="001B5F2A">
      <w:pPr>
        <w:pStyle w:val="afe"/>
        <w:numPr>
          <w:ilvl w:val="2"/>
          <w:numId w:val="25"/>
        </w:numPr>
        <w:spacing w:beforeLines="50" w:before="120" w:afterLines="50" w:after="120"/>
        <w:ind w:leftChars="0"/>
        <w:rPr>
          <w:b/>
          <w:bCs/>
          <w:sz w:val="22"/>
          <w:szCs w:val="18"/>
          <w:u w:val="single"/>
          <w:lang w:val="en-US"/>
        </w:rPr>
      </w:pPr>
      <w:r>
        <w:rPr>
          <w:sz w:val="22"/>
          <w:szCs w:val="18"/>
          <w:lang w:val="en-US"/>
        </w:rPr>
        <w:t xml:space="preserve">In Rel-16/17, </w:t>
      </w:r>
      <w:r w:rsidR="00D812B3">
        <w:rPr>
          <w:sz w:val="22"/>
          <w:szCs w:val="18"/>
          <w:lang w:val="en-US"/>
        </w:rPr>
        <w:t xml:space="preserve">a PSSCH resource is associated with one or more dedicated PSFCH PRBs. In other words, CDM is not </w:t>
      </w:r>
      <w:r w:rsidR="0000376E">
        <w:rPr>
          <w:sz w:val="22"/>
          <w:szCs w:val="18"/>
          <w:lang w:val="en-US"/>
        </w:rPr>
        <w:t>applied</w:t>
      </w:r>
      <w:r w:rsidR="00D812B3">
        <w:rPr>
          <w:sz w:val="22"/>
          <w:szCs w:val="18"/>
          <w:lang w:val="en-US"/>
        </w:rPr>
        <w:t xml:space="preserve"> </w:t>
      </w:r>
      <w:r w:rsidR="0000376E">
        <w:rPr>
          <w:sz w:val="22"/>
          <w:szCs w:val="18"/>
          <w:lang w:val="en-US"/>
        </w:rPr>
        <w:t>between PSFCH</w:t>
      </w:r>
      <w:r w:rsidR="00747EA6">
        <w:rPr>
          <w:sz w:val="22"/>
          <w:szCs w:val="18"/>
          <w:lang w:val="en-US"/>
        </w:rPr>
        <w:t xml:space="preserve"> resource</w:t>
      </w:r>
      <w:r w:rsidR="0000376E">
        <w:rPr>
          <w:sz w:val="22"/>
          <w:szCs w:val="18"/>
          <w:lang w:val="en-US"/>
        </w:rPr>
        <w:t>s for PSSCH-resource A and PSFCH</w:t>
      </w:r>
      <w:r w:rsidR="00747EA6">
        <w:rPr>
          <w:sz w:val="22"/>
          <w:szCs w:val="18"/>
          <w:lang w:val="en-US"/>
        </w:rPr>
        <w:t xml:space="preserve"> resource</w:t>
      </w:r>
      <w:r w:rsidR="0000376E">
        <w:rPr>
          <w:sz w:val="22"/>
          <w:szCs w:val="18"/>
          <w:lang w:val="en-US"/>
        </w:rPr>
        <w:t xml:space="preserve">s for PSSCH-resource B. However, as analyzed above, it seems that </w:t>
      </w:r>
      <w:r w:rsidR="00747EA6">
        <w:rPr>
          <w:sz w:val="22"/>
          <w:szCs w:val="18"/>
          <w:lang w:val="en-US"/>
        </w:rPr>
        <w:t xml:space="preserve">CDM is essential between PSFCH resources for PSSCH-interlace A and PSFCH resources for PSSCH-interlace B. Legacy mapping of PSSCH-PSFCH is not applicable and hence anyhow </w:t>
      </w:r>
      <w:r w:rsidR="00684AC5">
        <w:rPr>
          <w:sz w:val="22"/>
          <w:szCs w:val="18"/>
          <w:lang w:val="en-US"/>
        </w:rPr>
        <w:t xml:space="preserve">large </w:t>
      </w:r>
      <w:r w:rsidR="00747EA6">
        <w:rPr>
          <w:sz w:val="22"/>
          <w:szCs w:val="18"/>
          <w:lang w:val="en-US"/>
        </w:rPr>
        <w:t>spec impact is assumed.</w:t>
      </w:r>
    </w:p>
    <w:p w14:paraId="2179307D" w14:textId="54AE6E95" w:rsidR="002F5664" w:rsidRPr="002F5664" w:rsidRDefault="002F5664" w:rsidP="002F5664">
      <w:pPr>
        <w:pStyle w:val="afe"/>
        <w:numPr>
          <w:ilvl w:val="0"/>
          <w:numId w:val="25"/>
        </w:numPr>
        <w:spacing w:beforeLines="50" w:before="120" w:afterLines="50" w:after="120"/>
        <w:ind w:leftChars="0"/>
        <w:rPr>
          <w:sz w:val="22"/>
          <w:szCs w:val="18"/>
          <w:lang w:val="en-US"/>
        </w:rPr>
      </w:pPr>
      <w:r>
        <w:rPr>
          <w:rFonts w:hint="eastAsia"/>
          <w:sz w:val="22"/>
          <w:szCs w:val="18"/>
          <w:lang w:val="en-US"/>
        </w:rPr>
        <w:t>A</w:t>
      </w:r>
      <w:r>
        <w:rPr>
          <w:sz w:val="22"/>
          <w:szCs w:val="18"/>
          <w:lang w:val="en-US"/>
        </w:rPr>
        <w:t xml:space="preserve">lt 2-4a: </w:t>
      </w:r>
      <w:r w:rsidRPr="002F5664">
        <w:rPr>
          <w:sz w:val="22"/>
          <w:szCs w:val="18"/>
        </w:rPr>
        <w:t>It seems that this mechanism does not solve the capacity issue but is a solution to obtain lower PAPR</w:t>
      </w:r>
      <w:r>
        <w:rPr>
          <w:sz w:val="22"/>
          <w:szCs w:val="18"/>
        </w:rPr>
        <w:t>. We are fine to discuss Alt 2-4a for better PAPR performance, but the discussion should be done separately.</w:t>
      </w:r>
    </w:p>
    <w:p w14:paraId="1727C143" w14:textId="49A08173" w:rsidR="002F5664" w:rsidRDefault="002F5664" w:rsidP="002F5664">
      <w:pPr>
        <w:pStyle w:val="afe"/>
        <w:numPr>
          <w:ilvl w:val="0"/>
          <w:numId w:val="25"/>
        </w:numPr>
        <w:spacing w:beforeLines="50" w:before="120" w:afterLines="50" w:after="120"/>
        <w:ind w:leftChars="0"/>
        <w:rPr>
          <w:sz w:val="22"/>
          <w:szCs w:val="18"/>
          <w:lang w:val="en-US"/>
        </w:rPr>
      </w:pPr>
      <w:r w:rsidRPr="002F5664">
        <w:rPr>
          <w:sz w:val="22"/>
          <w:szCs w:val="18"/>
          <w:lang w:val="en-US"/>
        </w:rPr>
        <w:t>Alt 3-2a: this alternative leads to high PSD which would violate PSD limit. Although multiple common PRBs at both edges can be used for lower PSD, the solution degrades capacity performance</w:t>
      </w:r>
      <w:r>
        <w:rPr>
          <w:sz w:val="22"/>
          <w:szCs w:val="18"/>
          <w:lang w:val="en-US"/>
        </w:rPr>
        <w:t>.</w:t>
      </w:r>
    </w:p>
    <w:p w14:paraId="625CADCF" w14:textId="00CB0CDF" w:rsidR="00F60711" w:rsidRPr="005D365C" w:rsidRDefault="00F60711" w:rsidP="00F60711">
      <w:pPr>
        <w:spacing w:before="50" w:afterLines="50" w:after="120"/>
        <w:rPr>
          <w:rFonts w:eastAsiaTheme="minorEastAsia"/>
          <w:b/>
          <w:sz w:val="22"/>
          <w:u w:val="single"/>
          <w:lang w:val="en-US"/>
        </w:rPr>
      </w:pPr>
      <w:r w:rsidRPr="005D365C">
        <w:rPr>
          <w:rFonts w:eastAsiaTheme="minorEastAsia"/>
          <w:b/>
          <w:sz w:val="22"/>
          <w:u w:val="single"/>
          <w:lang w:val="en-US"/>
        </w:rPr>
        <w:t xml:space="preserve">Observation </w:t>
      </w:r>
      <w:r>
        <w:rPr>
          <w:rFonts w:eastAsiaTheme="minorEastAsia"/>
          <w:b/>
          <w:sz w:val="22"/>
          <w:u w:val="single"/>
          <w:lang w:val="en-US"/>
        </w:rPr>
        <w:t>2</w:t>
      </w:r>
      <w:r w:rsidRPr="005D365C">
        <w:rPr>
          <w:rFonts w:eastAsiaTheme="minorEastAsia"/>
          <w:b/>
          <w:sz w:val="22"/>
          <w:u w:val="single"/>
          <w:lang w:val="en-US"/>
        </w:rPr>
        <w:t>:</w:t>
      </w:r>
    </w:p>
    <w:p w14:paraId="1884DA35" w14:textId="7D0D9E6C" w:rsidR="00F60711" w:rsidRDefault="00F60711" w:rsidP="00F60711">
      <w:pPr>
        <w:numPr>
          <w:ilvl w:val="0"/>
          <w:numId w:val="9"/>
        </w:numPr>
        <w:spacing w:before="50" w:afterLines="50" w:after="120"/>
        <w:rPr>
          <w:rFonts w:eastAsiaTheme="minorEastAsia"/>
          <w:b/>
          <w:bCs/>
          <w:iCs/>
          <w:sz w:val="22"/>
          <w:lang w:val="en-US"/>
        </w:rPr>
      </w:pPr>
      <w:r>
        <w:rPr>
          <w:rFonts w:eastAsiaTheme="minorEastAsia"/>
          <w:b/>
          <w:bCs/>
          <w:iCs/>
          <w:sz w:val="22"/>
          <w:lang w:val="en-US"/>
        </w:rPr>
        <w:t>For Alt 2-3a of PSFCH structure, it seems that there are at least the following two issues:</w:t>
      </w:r>
    </w:p>
    <w:p w14:paraId="0E838CAC" w14:textId="6FAB343F" w:rsidR="00F60711" w:rsidRDefault="001208E8" w:rsidP="00F60711">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apacity issue: quite difficult to support GC option2, impossible to configure smaller number of CSs for a scenario of high frequency selectivity</w:t>
      </w:r>
    </w:p>
    <w:p w14:paraId="160040DC" w14:textId="47CA3DA6" w:rsidR="001208E8" w:rsidRPr="005D365C" w:rsidRDefault="001208E8" w:rsidP="00F60711">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 xml:space="preserve">pec impact: </w:t>
      </w:r>
      <w:r w:rsidR="005A0B96">
        <w:rPr>
          <w:rFonts w:eastAsiaTheme="minorEastAsia"/>
          <w:b/>
          <w:bCs/>
          <w:iCs/>
          <w:sz w:val="22"/>
          <w:lang w:val="en-US"/>
        </w:rPr>
        <w:t>impossible</w:t>
      </w:r>
      <w:r>
        <w:rPr>
          <w:rFonts w:eastAsiaTheme="minorEastAsia"/>
          <w:b/>
          <w:bCs/>
          <w:iCs/>
          <w:sz w:val="22"/>
          <w:lang w:val="en-US"/>
        </w:rPr>
        <w:t xml:space="preserve"> </w:t>
      </w:r>
      <w:r w:rsidR="005A0B96">
        <w:rPr>
          <w:rFonts w:eastAsiaTheme="minorEastAsia"/>
          <w:b/>
          <w:bCs/>
          <w:iCs/>
          <w:sz w:val="22"/>
          <w:lang w:val="en-US"/>
        </w:rPr>
        <w:t>to apply legacy mapping of PSSCH-PSFCH (i.e., separate PSFCH PRB(s) per PSSCH resource)</w:t>
      </w:r>
    </w:p>
    <w:p w14:paraId="7D7F1132" w14:textId="3ABC5985" w:rsidR="002F5664" w:rsidRPr="005D365C" w:rsidRDefault="002F5664" w:rsidP="002F5664">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485AD9">
        <w:rPr>
          <w:rFonts w:eastAsiaTheme="minorEastAsia"/>
          <w:b/>
          <w:sz w:val="22"/>
          <w:u w:val="single"/>
          <w:lang w:val="en-US"/>
        </w:rPr>
        <w:t>14</w:t>
      </w:r>
      <w:r w:rsidRPr="005D365C">
        <w:rPr>
          <w:rFonts w:eastAsiaTheme="minorEastAsia"/>
          <w:b/>
          <w:sz w:val="22"/>
          <w:u w:val="single"/>
          <w:lang w:val="en-US"/>
        </w:rPr>
        <w:t>:</w:t>
      </w:r>
    </w:p>
    <w:p w14:paraId="2CC7E87E" w14:textId="77777777" w:rsidR="002F5664" w:rsidRPr="002F5664" w:rsidRDefault="002F5664" w:rsidP="002F5664">
      <w:pPr>
        <w:numPr>
          <w:ilvl w:val="0"/>
          <w:numId w:val="9"/>
        </w:numPr>
        <w:spacing w:before="50" w:afterLines="50" w:after="120"/>
        <w:rPr>
          <w:rFonts w:eastAsiaTheme="minorEastAsia"/>
          <w:i/>
          <w:sz w:val="22"/>
          <w:lang w:val="en-US"/>
        </w:rPr>
      </w:pPr>
      <w:r w:rsidRPr="005D365C">
        <w:rPr>
          <w:rFonts w:eastAsiaTheme="minorEastAsia"/>
          <w:b/>
          <w:bCs/>
          <w:iCs/>
          <w:sz w:val="22"/>
          <w:lang w:val="en-US"/>
        </w:rPr>
        <w:t>For PSFCH structure,</w:t>
      </w:r>
    </w:p>
    <w:p w14:paraId="0EC3B81C" w14:textId="4F2BAAD7" w:rsidR="002F5664" w:rsidRPr="002F5664" w:rsidRDefault="002F5664" w:rsidP="002F5664">
      <w:pPr>
        <w:numPr>
          <w:ilvl w:val="1"/>
          <w:numId w:val="9"/>
        </w:numPr>
        <w:spacing w:before="50" w:afterLines="50" w:after="120"/>
        <w:rPr>
          <w:rFonts w:eastAsiaTheme="minorEastAsia"/>
          <w:i/>
          <w:sz w:val="22"/>
          <w:lang w:val="en-US"/>
        </w:rPr>
      </w:pPr>
      <w:r>
        <w:rPr>
          <w:rFonts w:eastAsiaTheme="minorEastAsia"/>
          <w:b/>
          <w:bCs/>
          <w:iCs/>
          <w:sz w:val="22"/>
          <w:lang w:val="en-US"/>
        </w:rPr>
        <w:t>D</w:t>
      </w:r>
      <w:r w:rsidRPr="005D365C">
        <w:rPr>
          <w:rFonts w:eastAsiaTheme="minorEastAsia"/>
          <w:b/>
          <w:bCs/>
          <w:iCs/>
          <w:sz w:val="22"/>
          <w:lang w:val="en-US"/>
        </w:rPr>
        <w:t>rop Alt 2-3a/</w:t>
      </w:r>
      <w:r>
        <w:rPr>
          <w:rFonts w:eastAsiaTheme="minorEastAsia"/>
          <w:b/>
          <w:bCs/>
          <w:iCs/>
          <w:sz w:val="22"/>
          <w:lang w:val="en-US"/>
        </w:rPr>
        <w:t>3-2</w:t>
      </w:r>
      <w:r w:rsidRPr="005D365C">
        <w:rPr>
          <w:rFonts w:eastAsiaTheme="minorEastAsia"/>
          <w:b/>
          <w:bCs/>
          <w:iCs/>
          <w:sz w:val="22"/>
          <w:lang w:val="en-US"/>
        </w:rPr>
        <w:t>a.</w:t>
      </w:r>
    </w:p>
    <w:p w14:paraId="5945DD9C" w14:textId="13ABC448" w:rsidR="002F5664" w:rsidRPr="005D365C" w:rsidRDefault="002F5664" w:rsidP="002F5664">
      <w:pPr>
        <w:numPr>
          <w:ilvl w:val="1"/>
          <w:numId w:val="9"/>
        </w:numPr>
        <w:spacing w:before="50" w:afterLines="50" w:after="120"/>
        <w:rPr>
          <w:rFonts w:eastAsiaTheme="minorEastAsia"/>
          <w:i/>
          <w:sz w:val="22"/>
          <w:lang w:val="en-US"/>
        </w:rPr>
      </w:pPr>
      <w:r>
        <w:rPr>
          <w:rFonts w:eastAsiaTheme="minorEastAsia" w:hint="eastAsia"/>
          <w:b/>
          <w:bCs/>
          <w:iCs/>
          <w:sz w:val="22"/>
          <w:lang w:val="en-US"/>
        </w:rPr>
        <w:t>S</w:t>
      </w:r>
      <w:r>
        <w:rPr>
          <w:rFonts w:eastAsiaTheme="minorEastAsia"/>
          <w:b/>
          <w:bCs/>
          <w:iCs/>
          <w:sz w:val="22"/>
          <w:lang w:val="en-US"/>
        </w:rPr>
        <w:t>eparately discuss Alt 2-4a with respect to PAPR reduction.</w:t>
      </w:r>
    </w:p>
    <w:p w14:paraId="4D769ABF" w14:textId="77777777" w:rsidR="002F5664" w:rsidRPr="002F5664" w:rsidRDefault="002F5664" w:rsidP="002F5664">
      <w:pPr>
        <w:spacing w:beforeLines="50" w:before="120" w:afterLines="50" w:after="120"/>
        <w:rPr>
          <w:sz w:val="22"/>
          <w:szCs w:val="18"/>
          <w:lang w:val="en-US"/>
        </w:rPr>
      </w:pPr>
    </w:p>
    <w:p w14:paraId="7BC1311B" w14:textId="078ABA5E" w:rsidR="002F5664" w:rsidRDefault="00F36BC1" w:rsidP="002F5664">
      <w:pPr>
        <w:spacing w:beforeLines="50" w:before="120" w:afterLines="50" w:after="120"/>
        <w:rPr>
          <w:sz w:val="22"/>
          <w:szCs w:val="18"/>
          <w:lang w:val="en-US"/>
        </w:rPr>
      </w:pPr>
      <w:r>
        <w:rPr>
          <w:rFonts w:hint="eastAsia"/>
          <w:sz w:val="22"/>
          <w:szCs w:val="18"/>
          <w:lang w:val="en-US"/>
        </w:rPr>
        <w:t>T</w:t>
      </w:r>
      <w:r>
        <w:rPr>
          <w:sz w:val="22"/>
          <w:szCs w:val="18"/>
          <w:lang w:val="en-US"/>
        </w:rPr>
        <w:t xml:space="preserve">hen, </w:t>
      </w:r>
      <w:r w:rsidR="00F358EC">
        <w:rPr>
          <w:sz w:val="22"/>
          <w:szCs w:val="18"/>
          <w:lang w:val="en-US"/>
        </w:rPr>
        <w:t>our view on Alt 1-1a/</w:t>
      </w:r>
      <w:r w:rsidR="00C076B7">
        <w:rPr>
          <w:sz w:val="22"/>
          <w:szCs w:val="18"/>
          <w:lang w:val="en-US"/>
        </w:rPr>
        <w:t>2</w:t>
      </w:r>
      <w:r w:rsidR="00F358EC">
        <w:rPr>
          <w:sz w:val="22"/>
          <w:szCs w:val="18"/>
          <w:lang w:val="en-US"/>
        </w:rPr>
        <w:t>-2a is the following:</w:t>
      </w:r>
    </w:p>
    <w:p w14:paraId="1FBE5D47" w14:textId="4E9A9C08" w:rsidR="00F358EC" w:rsidRPr="00F358EC" w:rsidRDefault="0053731F" w:rsidP="00F358EC">
      <w:pPr>
        <w:pStyle w:val="afe"/>
        <w:numPr>
          <w:ilvl w:val="0"/>
          <w:numId w:val="25"/>
        </w:numPr>
        <w:spacing w:beforeLines="50" w:before="120" w:afterLines="50" w:after="120"/>
        <w:ind w:leftChars="0"/>
        <w:rPr>
          <w:sz w:val="22"/>
          <w:szCs w:val="18"/>
          <w:lang w:val="en-US"/>
        </w:rPr>
      </w:pPr>
      <w:r w:rsidRPr="0053731F">
        <w:rPr>
          <w:sz w:val="22"/>
          <w:szCs w:val="18"/>
          <w:lang w:val="en-US"/>
        </w:rPr>
        <w:t xml:space="preserve">Alt 1-1a: </w:t>
      </w:r>
      <w:r>
        <w:rPr>
          <w:sz w:val="22"/>
          <w:szCs w:val="18"/>
          <w:lang w:val="en-US"/>
        </w:rPr>
        <w:t xml:space="preserve">In our understanding, </w:t>
      </w:r>
      <w:r w:rsidRPr="0053731F">
        <w:rPr>
          <w:sz w:val="22"/>
          <w:szCs w:val="18"/>
          <w:lang w:val="en-US"/>
        </w:rPr>
        <w:t>all PRBs from the common interlace shall be used</w:t>
      </w:r>
      <w:r>
        <w:rPr>
          <w:sz w:val="22"/>
          <w:szCs w:val="18"/>
          <w:lang w:val="en-US"/>
        </w:rPr>
        <w:t xml:space="preserve"> in this alternative. This implies that</w:t>
      </w:r>
      <w:r w:rsidRPr="0053731F">
        <w:rPr>
          <w:sz w:val="22"/>
          <w:szCs w:val="18"/>
          <w:lang w:val="en-US"/>
        </w:rPr>
        <w:t xml:space="preserve"> power allocated for dedicated PRBs cannot be high. Detection performance is limited</w:t>
      </w:r>
      <w:r w:rsidR="00C076B7">
        <w:rPr>
          <w:sz w:val="22"/>
          <w:szCs w:val="18"/>
          <w:lang w:val="en-US"/>
        </w:rPr>
        <w:t>. This is true even when K3 becomes larger.</w:t>
      </w:r>
    </w:p>
    <w:p w14:paraId="6B46B675" w14:textId="086FF7C5" w:rsidR="002F5664" w:rsidRPr="00C076B7" w:rsidRDefault="00C076B7" w:rsidP="00C076B7">
      <w:pPr>
        <w:pStyle w:val="afe"/>
        <w:numPr>
          <w:ilvl w:val="0"/>
          <w:numId w:val="25"/>
        </w:numPr>
        <w:spacing w:beforeLines="50" w:before="120" w:afterLines="50" w:after="120"/>
        <w:ind w:leftChars="0"/>
        <w:rPr>
          <w:sz w:val="22"/>
          <w:szCs w:val="18"/>
          <w:lang w:val="en-US"/>
        </w:rPr>
      </w:pPr>
      <w:r>
        <w:rPr>
          <w:rFonts w:hint="eastAsia"/>
          <w:sz w:val="22"/>
          <w:szCs w:val="18"/>
          <w:lang w:val="en-US"/>
        </w:rPr>
        <w:lastRenderedPageBreak/>
        <w:t>A</w:t>
      </w:r>
      <w:r>
        <w:rPr>
          <w:sz w:val="22"/>
          <w:szCs w:val="18"/>
          <w:lang w:val="en-US"/>
        </w:rPr>
        <w:t xml:space="preserve">lt 2-2a: </w:t>
      </w:r>
      <w:r>
        <w:rPr>
          <w:sz w:val="22"/>
          <w:szCs w:val="18"/>
        </w:rPr>
        <w:t>I</w:t>
      </w:r>
      <w:r w:rsidRPr="00C076B7">
        <w:rPr>
          <w:sz w:val="22"/>
          <w:szCs w:val="18"/>
        </w:rPr>
        <w:t>t was pointed out that large interface from common CS to dedicated CS is observed. This issue seems true</w:t>
      </w:r>
      <w:r>
        <w:rPr>
          <w:sz w:val="22"/>
          <w:szCs w:val="18"/>
        </w:rPr>
        <w:t>; thus, the same PRB as that for common PRB should not be used for a dedicated transmission.</w:t>
      </w:r>
    </w:p>
    <w:p w14:paraId="32EE268F" w14:textId="0850E485" w:rsidR="002F5664" w:rsidRPr="00C076B7" w:rsidRDefault="00C076B7" w:rsidP="0011105E">
      <w:pPr>
        <w:spacing w:beforeLines="50" w:before="120" w:afterLines="50" w:after="120"/>
        <w:rPr>
          <w:sz w:val="22"/>
          <w:szCs w:val="18"/>
          <w:lang w:val="en-US"/>
        </w:rPr>
      </w:pPr>
      <w:r>
        <w:rPr>
          <w:sz w:val="22"/>
          <w:szCs w:val="18"/>
          <w:lang w:val="en-US"/>
        </w:rPr>
        <w:t xml:space="preserve">To solve this situation, we believe that Alt 1-1a and Alt 2-2a should be combined into a single solution. </w:t>
      </w:r>
      <w:r w:rsidRPr="00C076B7">
        <w:rPr>
          <w:sz w:val="22"/>
          <w:szCs w:val="18"/>
        </w:rPr>
        <w:t>A key concept of Alt 2-2a is to achieve capacity enhancement without increasing of the number of PRBs for a PSFCH TX to avoid smaller power allocation for information TX part</w:t>
      </w:r>
      <w:r>
        <w:rPr>
          <w:sz w:val="22"/>
          <w:szCs w:val="18"/>
        </w:rPr>
        <w:t>. This mechanism can solve the issue on Alt 1-1a.</w:t>
      </w:r>
    </w:p>
    <w:p w14:paraId="38026BDB" w14:textId="181F5CC4" w:rsidR="00C076B7" w:rsidRDefault="00C076B7" w:rsidP="0011105E">
      <w:pPr>
        <w:spacing w:beforeLines="50" w:before="120" w:afterLines="50" w:after="120"/>
        <w:rPr>
          <w:sz w:val="22"/>
          <w:szCs w:val="18"/>
          <w:lang w:val="en-US"/>
        </w:rPr>
      </w:pPr>
      <w:r>
        <w:rPr>
          <w:sz w:val="22"/>
          <w:szCs w:val="18"/>
          <w:lang w:val="en-US"/>
        </w:rPr>
        <w:t xml:space="preserve">A combination of Alt 1-1a and Alt 2-2a is illustrated as below. A common interlace with N PRBs is defined for any UE’s PSFCH transmission. Then K3 dedicated PRBs with a dedicated cyclic shift are allocated for each UE’s TX, </w:t>
      </w:r>
      <w:r w:rsidR="0005754F">
        <w:rPr>
          <w:sz w:val="22"/>
          <w:szCs w:val="18"/>
          <w:lang w:val="en-US"/>
        </w:rPr>
        <w:t>and at the same time</w:t>
      </w:r>
      <w:r>
        <w:rPr>
          <w:sz w:val="22"/>
          <w:szCs w:val="18"/>
          <w:lang w:val="en-US"/>
        </w:rPr>
        <w:t xml:space="preserve"> K3 PRBs</w:t>
      </w:r>
      <w:r w:rsidR="0005754F">
        <w:rPr>
          <w:sz w:val="22"/>
          <w:szCs w:val="18"/>
          <w:lang w:val="en-US"/>
        </w:rPr>
        <w:t xml:space="preserve"> from the N PRBs</w:t>
      </w:r>
      <w:r>
        <w:rPr>
          <w:sz w:val="22"/>
          <w:szCs w:val="18"/>
          <w:lang w:val="en-US"/>
        </w:rPr>
        <w:t xml:space="preserve"> </w:t>
      </w:r>
      <w:r w:rsidR="0005754F">
        <w:rPr>
          <w:sz w:val="22"/>
          <w:szCs w:val="18"/>
          <w:lang w:val="en-US"/>
        </w:rPr>
        <w:t xml:space="preserve">are not used for each UE’s TX. That is, </w:t>
      </w:r>
      <w:r w:rsidR="006713E0">
        <w:rPr>
          <w:sz w:val="22"/>
          <w:szCs w:val="18"/>
          <w:lang w:val="en-US"/>
        </w:rPr>
        <w:t>a UE transmits total N PRBs for a PSFCH, where K3 PRBs are dedicated for the PSFCH and (N–K3</w:t>
      </w:r>
      <w:r w:rsidR="006713E0">
        <w:rPr>
          <w:rFonts w:hint="eastAsia"/>
          <w:sz w:val="22"/>
          <w:szCs w:val="18"/>
          <w:lang w:val="en-US"/>
        </w:rPr>
        <w:t>)</w:t>
      </w:r>
      <w:r w:rsidR="006713E0">
        <w:rPr>
          <w:sz w:val="22"/>
          <w:szCs w:val="18"/>
          <w:lang w:val="en-US"/>
        </w:rPr>
        <w:t xml:space="preserve"> PRBs are common among UEs. How (N–K3</w:t>
      </w:r>
      <w:r w:rsidR="006713E0">
        <w:rPr>
          <w:rFonts w:hint="eastAsia"/>
          <w:sz w:val="22"/>
          <w:szCs w:val="18"/>
          <w:lang w:val="en-US"/>
        </w:rPr>
        <w:t>)</w:t>
      </w:r>
      <w:r w:rsidR="006713E0">
        <w:rPr>
          <w:sz w:val="22"/>
          <w:szCs w:val="18"/>
          <w:lang w:val="en-US"/>
        </w:rPr>
        <w:t xml:space="preserve"> PRBs are used from </w:t>
      </w:r>
      <w:r w:rsidR="00D11707">
        <w:rPr>
          <w:sz w:val="22"/>
          <w:szCs w:val="18"/>
          <w:lang w:val="en-US"/>
        </w:rPr>
        <w:t>the</w:t>
      </w:r>
      <w:r w:rsidR="006713E0">
        <w:rPr>
          <w:sz w:val="22"/>
          <w:szCs w:val="18"/>
          <w:lang w:val="en-US"/>
        </w:rPr>
        <w:t xml:space="preserve"> common interlace should be determined such that PSD is lower.</w:t>
      </w:r>
      <w:r w:rsidR="00D11707">
        <w:rPr>
          <w:sz w:val="22"/>
          <w:szCs w:val="18"/>
          <w:lang w:val="en-US"/>
        </w:rPr>
        <w:t xml:space="preserve"> A PRB that belongs to the common interlace and is the closest to one of K3 dedicated PRBs should be one of (N–K3</w:t>
      </w:r>
      <w:r w:rsidR="00D11707">
        <w:rPr>
          <w:rFonts w:hint="eastAsia"/>
          <w:sz w:val="22"/>
          <w:szCs w:val="18"/>
          <w:lang w:val="en-US"/>
        </w:rPr>
        <w:t>)</w:t>
      </w:r>
      <w:r w:rsidR="00D11707">
        <w:rPr>
          <w:sz w:val="22"/>
          <w:szCs w:val="18"/>
          <w:lang w:val="en-US"/>
        </w:rPr>
        <w:t xml:space="preserve"> PRBs.</w:t>
      </w:r>
    </w:p>
    <w:p w14:paraId="33F6B1CB" w14:textId="34002BBF" w:rsidR="002F5664" w:rsidRPr="00D11707" w:rsidRDefault="00D11286" w:rsidP="0011105E">
      <w:pPr>
        <w:spacing w:beforeLines="50" w:before="120" w:afterLines="50" w:after="120"/>
        <w:rPr>
          <w:sz w:val="22"/>
          <w:szCs w:val="18"/>
          <w:lang w:val="en-US"/>
        </w:rPr>
      </w:pPr>
      <w:r w:rsidRPr="00D11286">
        <w:rPr>
          <w:noProof/>
        </w:rPr>
        <w:drawing>
          <wp:inline distT="0" distB="0" distL="0" distR="0" wp14:anchorId="6B85A224" wp14:editId="78B913B5">
            <wp:extent cx="6332220" cy="23304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2330450"/>
                    </a:xfrm>
                    <a:prstGeom prst="rect">
                      <a:avLst/>
                    </a:prstGeom>
                    <a:noFill/>
                    <a:ln>
                      <a:noFill/>
                    </a:ln>
                  </pic:spPr>
                </pic:pic>
              </a:graphicData>
            </a:graphic>
          </wp:inline>
        </w:drawing>
      </w:r>
    </w:p>
    <w:p w14:paraId="526A6FB6" w14:textId="57F35E3B" w:rsidR="000E0B44" w:rsidRPr="004F2FC5" w:rsidRDefault="004F2FC5" w:rsidP="004F2FC5">
      <w:pPr>
        <w:pStyle w:val="afe"/>
        <w:numPr>
          <w:ilvl w:val="0"/>
          <w:numId w:val="26"/>
        </w:numPr>
        <w:spacing w:beforeLines="50" w:before="120" w:afterLines="50" w:after="120"/>
        <w:ind w:leftChars="0"/>
        <w:jc w:val="center"/>
        <w:rPr>
          <w:sz w:val="22"/>
          <w:szCs w:val="18"/>
          <w:lang w:val="en-US"/>
        </w:rPr>
      </w:pPr>
      <w:r>
        <w:rPr>
          <w:rFonts w:hint="eastAsia"/>
          <w:sz w:val="22"/>
          <w:szCs w:val="18"/>
          <w:lang w:val="en-US"/>
        </w:rPr>
        <w:t>K</w:t>
      </w:r>
      <w:r>
        <w:rPr>
          <w:sz w:val="22"/>
          <w:szCs w:val="18"/>
          <w:lang w:val="en-US"/>
        </w:rPr>
        <w:t>3 = 1</w:t>
      </w:r>
    </w:p>
    <w:p w14:paraId="6C645399" w14:textId="0CDCDF4B" w:rsidR="00D11286" w:rsidRPr="005D365C" w:rsidRDefault="00D11286" w:rsidP="0011105E">
      <w:pPr>
        <w:spacing w:beforeLines="50" w:before="120" w:afterLines="50" w:after="120"/>
        <w:rPr>
          <w:sz w:val="22"/>
          <w:szCs w:val="18"/>
          <w:lang w:val="en-US"/>
        </w:rPr>
      </w:pPr>
      <w:r w:rsidRPr="00D11286">
        <w:rPr>
          <w:rFonts w:hint="eastAsia"/>
          <w:noProof/>
        </w:rPr>
        <w:drawing>
          <wp:inline distT="0" distB="0" distL="0" distR="0" wp14:anchorId="32644B6A" wp14:editId="580E2808">
            <wp:extent cx="6332220" cy="23304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2330450"/>
                    </a:xfrm>
                    <a:prstGeom prst="rect">
                      <a:avLst/>
                    </a:prstGeom>
                    <a:noFill/>
                    <a:ln>
                      <a:noFill/>
                    </a:ln>
                  </pic:spPr>
                </pic:pic>
              </a:graphicData>
            </a:graphic>
          </wp:inline>
        </w:drawing>
      </w:r>
    </w:p>
    <w:p w14:paraId="410AE243" w14:textId="2C93CE96" w:rsidR="007C74E9" w:rsidRDefault="004F2FC5" w:rsidP="004F2FC5">
      <w:pPr>
        <w:pStyle w:val="afe"/>
        <w:numPr>
          <w:ilvl w:val="0"/>
          <w:numId w:val="26"/>
        </w:numPr>
        <w:spacing w:beforeLines="50" w:before="120" w:afterLines="50" w:after="120"/>
        <w:ind w:leftChars="0"/>
        <w:jc w:val="center"/>
        <w:rPr>
          <w:sz w:val="22"/>
          <w:szCs w:val="18"/>
          <w:lang w:val="en-US"/>
        </w:rPr>
      </w:pPr>
      <w:r>
        <w:rPr>
          <w:rFonts w:hint="eastAsia"/>
          <w:sz w:val="22"/>
          <w:szCs w:val="18"/>
          <w:lang w:val="en-US"/>
        </w:rPr>
        <w:t>K</w:t>
      </w:r>
      <w:r>
        <w:rPr>
          <w:sz w:val="22"/>
          <w:szCs w:val="18"/>
          <w:lang w:val="en-US"/>
        </w:rPr>
        <w:t>3 = 2</w:t>
      </w:r>
    </w:p>
    <w:p w14:paraId="3D6927EF" w14:textId="79FEB747" w:rsidR="004F2FC5" w:rsidRPr="004F2FC5" w:rsidRDefault="004F2FC5" w:rsidP="004F2FC5">
      <w:pPr>
        <w:pStyle w:val="afe"/>
        <w:spacing w:beforeLines="50" w:before="120" w:afterLines="50" w:after="120"/>
        <w:ind w:leftChars="0" w:left="360"/>
        <w:jc w:val="center"/>
        <w:rPr>
          <w:sz w:val="22"/>
          <w:szCs w:val="18"/>
          <w:lang w:val="en-US"/>
        </w:rPr>
      </w:pPr>
      <w:r>
        <w:rPr>
          <w:rFonts w:hint="eastAsia"/>
          <w:sz w:val="22"/>
          <w:szCs w:val="18"/>
          <w:lang w:val="en-US"/>
        </w:rPr>
        <w:t>F</w:t>
      </w:r>
      <w:r>
        <w:rPr>
          <w:sz w:val="22"/>
          <w:szCs w:val="18"/>
          <w:lang w:val="en-US"/>
        </w:rPr>
        <w:t>ig.</w:t>
      </w:r>
      <w:r w:rsidR="00F644DF">
        <w:rPr>
          <w:sz w:val="22"/>
          <w:szCs w:val="18"/>
          <w:lang w:val="en-US"/>
        </w:rPr>
        <w:t>9</w:t>
      </w:r>
      <w:r>
        <w:rPr>
          <w:sz w:val="22"/>
          <w:szCs w:val="18"/>
          <w:lang w:val="en-US"/>
        </w:rPr>
        <w:t xml:space="preserve">: </w:t>
      </w:r>
      <w:r w:rsidR="009C295B">
        <w:rPr>
          <w:sz w:val="22"/>
          <w:szCs w:val="18"/>
          <w:lang w:val="en-US"/>
        </w:rPr>
        <w:t>A combination of Alt 1-1a and Alt 2-2a</w:t>
      </w:r>
    </w:p>
    <w:p w14:paraId="1EE37026" w14:textId="7A2E7C96" w:rsidR="00FA6713" w:rsidRPr="005D365C" w:rsidRDefault="00FA6713" w:rsidP="00FA671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6702D2" w:rsidRPr="005D365C">
        <w:rPr>
          <w:rFonts w:eastAsiaTheme="minorEastAsia"/>
          <w:b/>
          <w:sz w:val="22"/>
          <w:u w:val="single"/>
          <w:lang w:val="en-US"/>
        </w:rPr>
        <w:t>1</w:t>
      </w:r>
      <w:r w:rsidR="00485AD9">
        <w:rPr>
          <w:rFonts w:eastAsiaTheme="minorEastAsia"/>
          <w:b/>
          <w:sz w:val="22"/>
          <w:u w:val="single"/>
          <w:lang w:val="en-US"/>
        </w:rPr>
        <w:t>5</w:t>
      </w:r>
      <w:r w:rsidRPr="005D365C">
        <w:rPr>
          <w:rFonts w:eastAsiaTheme="minorEastAsia"/>
          <w:b/>
          <w:sz w:val="22"/>
          <w:u w:val="single"/>
          <w:lang w:val="en-US"/>
        </w:rPr>
        <w:t>:</w:t>
      </w:r>
    </w:p>
    <w:p w14:paraId="58B48F1C" w14:textId="7B132AB2" w:rsidR="00427FA9" w:rsidRPr="00427FA9" w:rsidRDefault="00FA6713" w:rsidP="00427FA9">
      <w:pPr>
        <w:numPr>
          <w:ilvl w:val="0"/>
          <w:numId w:val="9"/>
        </w:numPr>
        <w:spacing w:before="50" w:afterLines="50" w:after="120"/>
        <w:rPr>
          <w:rFonts w:eastAsiaTheme="minorEastAsia"/>
          <w:i/>
          <w:sz w:val="22"/>
          <w:lang w:val="en-US"/>
        </w:rPr>
      </w:pPr>
      <w:r w:rsidRPr="005D365C">
        <w:rPr>
          <w:rFonts w:eastAsiaTheme="minorEastAsia"/>
          <w:b/>
          <w:bCs/>
          <w:iCs/>
          <w:sz w:val="22"/>
          <w:lang w:val="en-US"/>
        </w:rPr>
        <w:t xml:space="preserve">For interlaced PSFCH format 0, </w:t>
      </w:r>
      <w:r w:rsidR="00874297" w:rsidRPr="005D365C">
        <w:rPr>
          <w:rFonts w:eastAsiaTheme="minorEastAsia"/>
          <w:b/>
          <w:bCs/>
          <w:iCs/>
          <w:sz w:val="22"/>
          <w:lang w:val="en-US"/>
        </w:rPr>
        <w:t xml:space="preserve">support </w:t>
      </w:r>
      <w:r w:rsidR="00427FA9" w:rsidRPr="00427FA9">
        <w:rPr>
          <w:rFonts w:eastAsiaTheme="minorEastAsia"/>
          <w:b/>
          <w:bCs/>
          <w:iCs/>
          <w:sz w:val="22"/>
        </w:rPr>
        <w:t>a combination of Alt 1-1a and Alt 2-2a</w:t>
      </w:r>
      <w:r w:rsidRPr="005D365C">
        <w:rPr>
          <w:rFonts w:eastAsiaTheme="minorEastAsia"/>
          <w:b/>
          <w:bCs/>
          <w:iCs/>
          <w:sz w:val="22"/>
          <w:lang w:val="en-US"/>
        </w:rPr>
        <w:t>.</w:t>
      </w:r>
    </w:p>
    <w:p w14:paraId="2FC3CE4B" w14:textId="77777777" w:rsidR="00427FA9" w:rsidRPr="00427FA9" w:rsidRDefault="00427FA9" w:rsidP="00427FA9">
      <w:pPr>
        <w:numPr>
          <w:ilvl w:val="1"/>
          <w:numId w:val="9"/>
        </w:numPr>
        <w:spacing w:before="50" w:afterLines="50" w:after="120"/>
        <w:rPr>
          <w:rFonts w:eastAsiaTheme="minorEastAsia"/>
          <w:b/>
          <w:bCs/>
          <w:iCs/>
          <w:sz w:val="22"/>
          <w:lang w:val="en-US"/>
        </w:rPr>
      </w:pPr>
      <w:r w:rsidRPr="00427FA9">
        <w:rPr>
          <w:rFonts w:eastAsiaTheme="minorEastAsia"/>
          <w:b/>
          <w:bCs/>
          <w:iCs/>
          <w:sz w:val="22"/>
          <w:lang w:val="en-US"/>
        </w:rPr>
        <w:t>Each PSFCH transmission occupies the following</w:t>
      </w:r>
    </w:p>
    <w:p w14:paraId="05CDD2A4" w14:textId="71FA0DF4" w:rsidR="00427FA9" w:rsidRPr="00427FA9" w:rsidRDefault="00427FA9" w:rsidP="008E64F1">
      <w:pPr>
        <w:numPr>
          <w:ilvl w:val="2"/>
          <w:numId w:val="9"/>
        </w:numPr>
        <w:spacing w:before="50" w:afterLines="50" w:after="120"/>
        <w:rPr>
          <w:rFonts w:eastAsiaTheme="minorEastAsia"/>
          <w:b/>
          <w:bCs/>
          <w:iCs/>
          <w:sz w:val="22"/>
          <w:lang w:val="en-US"/>
        </w:rPr>
      </w:pPr>
      <w:r w:rsidRPr="00427FA9">
        <w:rPr>
          <w:rFonts w:eastAsiaTheme="minorEastAsia"/>
          <w:b/>
          <w:bCs/>
          <w:iCs/>
          <w:sz w:val="22"/>
          <w:lang w:val="en-US"/>
        </w:rPr>
        <w:t>K3 dedicated PRB(s) with a dedicated cyclic shift among PRBs not used for common interlace</w:t>
      </w:r>
      <w:r w:rsidR="00CA2FDC">
        <w:rPr>
          <w:rFonts w:eastAsiaTheme="minorEastAsia"/>
          <w:b/>
          <w:bCs/>
          <w:iCs/>
          <w:sz w:val="22"/>
          <w:lang w:val="en-US"/>
        </w:rPr>
        <w:t>.</w:t>
      </w:r>
    </w:p>
    <w:p w14:paraId="2959F5B0" w14:textId="00BB3AEE" w:rsidR="00427FA9" w:rsidRPr="00427FA9" w:rsidRDefault="00427FA9" w:rsidP="008E64F1">
      <w:pPr>
        <w:numPr>
          <w:ilvl w:val="2"/>
          <w:numId w:val="9"/>
        </w:numPr>
        <w:spacing w:before="50" w:afterLines="50" w:after="120"/>
        <w:rPr>
          <w:rFonts w:eastAsiaTheme="minorEastAsia"/>
          <w:b/>
          <w:bCs/>
          <w:iCs/>
          <w:sz w:val="22"/>
          <w:lang w:val="en-US"/>
        </w:rPr>
      </w:pPr>
      <w:r w:rsidRPr="00427FA9">
        <w:rPr>
          <w:rFonts w:eastAsiaTheme="minorEastAsia"/>
          <w:b/>
          <w:bCs/>
          <w:iCs/>
          <w:sz w:val="22"/>
          <w:lang w:val="en-US"/>
        </w:rPr>
        <w:lastRenderedPageBreak/>
        <w:t>PRBs within 1 common interlace</w:t>
      </w:r>
      <w:r w:rsidR="00CA2FDC">
        <w:rPr>
          <w:rFonts w:eastAsiaTheme="minorEastAsia"/>
          <w:b/>
          <w:bCs/>
          <w:iCs/>
          <w:sz w:val="22"/>
          <w:lang w:val="en-US"/>
        </w:rPr>
        <w:t>,</w:t>
      </w:r>
      <w:r w:rsidRPr="00427FA9">
        <w:rPr>
          <w:rFonts w:eastAsiaTheme="minorEastAsia"/>
          <w:b/>
          <w:bCs/>
          <w:iCs/>
          <w:sz w:val="22"/>
          <w:lang w:val="en-US"/>
        </w:rPr>
        <w:t xml:space="preserve"> except for PRBs within the common interlace that are the closest to each of K3 dedicated PRB(s)</w:t>
      </w:r>
      <w:r w:rsidR="00CA2FDC">
        <w:rPr>
          <w:rFonts w:eastAsiaTheme="minorEastAsia"/>
          <w:b/>
          <w:bCs/>
          <w:iCs/>
          <w:sz w:val="22"/>
          <w:lang w:val="en-US"/>
        </w:rPr>
        <w:t>; i.e., PRBs within the common interlace that are the closest to each of K3 dedicated PRB(s) are dropped/not used.</w:t>
      </w:r>
    </w:p>
    <w:p w14:paraId="07801E7E" w14:textId="5A552350" w:rsidR="005735EC" w:rsidRPr="005D365C" w:rsidRDefault="005735EC" w:rsidP="00413FE2">
      <w:pPr>
        <w:spacing w:beforeLines="50" w:before="120" w:afterLines="50" w:after="120"/>
        <w:rPr>
          <w:sz w:val="22"/>
          <w:szCs w:val="18"/>
          <w:lang w:val="en-US"/>
        </w:rPr>
      </w:pPr>
    </w:p>
    <w:p w14:paraId="0DE4E957" w14:textId="7C904EEA" w:rsidR="005735EC" w:rsidRPr="005D365C"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DengXian" w:hAnsi="Arial"/>
          <w:b/>
          <w:bCs/>
          <w:kern w:val="28"/>
          <w:sz w:val="22"/>
          <w:szCs w:val="22"/>
          <w:lang w:val="en-US" w:eastAsia="zh-CN"/>
        </w:rPr>
        <w:t>Location of PSFCH resources</w:t>
      </w:r>
    </w:p>
    <w:p w14:paraId="736A6B4A" w14:textId="7C02A1A5" w:rsidR="00CD2F73" w:rsidRPr="005D365C" w:rsidRDefault="00CD2F73" w:rsidP="00413FE2">
      <w:pPr>
        <w:spacing w:beforeLines="50" w:before="120" w:afterLines="50" w:after="120"/>
        <w:rPr>
          <w:sz w:val="22"/>
          <w:szCs w:val="18"/>
          <w:lang w:val="en-US"/>
        </w:rPr>
      </w:pPr>
      <w:r w:rsidRPr="005D365C">
        <w:rPr>
          <w:sz w:val="22"/>
          <w:szCs w:val="18"/>
          <w:lang w:val="en-US"/>
        </w:rPr>
        <w:t xml:space="preserve">One key point in SL-U would be whether different RB-sets (LBT channels) between PSSCH and PSFCH is allowed or not. In Rel-16/17, naturally there is no restriction on the association from perspective of frequency-domain resource. However, in SL-U, it would be valid that the same RB-set is better so that the two TXs can be performed within the same COT. </w:t>
      </w:r>
      <w:r w:rsidR="00D82B81" w:rsidRPr="005D365C">
        <w:rPr>
          <w:sz w:val="22"/>
          <w:szCs w:val="18"/>
          <w:lang w:val="en-US"/>
        </w:rPr>
        <w:t xml:space="preserve">If they are at different RB-sets, </w:t>
      </w:r>
      <w:r w:rsidR="00A90388" w:rsidRPr="005D365C">
        <w:rPr>
          <w:sz w:val="22"/>
          <w:szCs w:val="18"/>
          <w:lang w:val="en-US"/>
        </w:rPr>
        <w:t>basically COT sharing cannot be applied for the two TXs and as the result</w:t>
      </w:r>
      <w:r w:rsidR="008D3AE0" w:rsidRPr="005D365C">
        <w:rPr>
          <w:sz w:val="22"/>
          <w:szCs w:val="18"/>
          <w:lang w:val="en-US"/>
        </w:rPr>
        <w:t xml:space="preserve">, </w:t>
      </w:r>
      <w:r w:rsidR="0036778D" w:rsidRPr="005D365C">
        <w:rPr>
          <w:sz w:val="22"/>
          <w:szCs w:val="18"/>
          <w:lang w:val="en-US"/>
        </w:rPr>
        <w:t xml:space="preserve">PSFCH transmission skipping due to LBT failure occurs more frequently. </w:t>
      </w:r>
    </w:p>
    <w:p w14:paraId="508378B2" w14:textId="7E17C7FD" w:rsidR="0036778D" w:rsidRPr="005D365C" w:rsidRDefault="0036778D" w:rsidP="0036778D">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793B55" w:rsidRPr="005D365C">
        <w:rPr>
          <w:rFonts w:eastAsiaTheme="minorEastAsia"/>
          <w:b/>
          <w:sz w:val="22"/>
          <w:u w:val="single"/>
          <w:lang w:val="en-US"/>
        </w:rPr>
        <w:t>1</w:t>
      </w:r>
      <w:r w:rsidR="00485AD9">
        <w:rPr>
          <w:rFonts w:eastAsiaTheme="minorEastAsia"/>
          <w:b/>
          <w:sz w:val="22"/>
          <w:u w:val="single"/>
          <w:lang w:val="en-US"/>
        </w:rPr>
        <w:t>6</w:t>
      </w:r>
      <w:r w:rsidRPr="005D365C">
        <w:rPr>
          <w:rFonts w:eastAsiaTheme="minorEastAsia"/>
          <w:b/>
          <w:sz w:val="22"/>
          <w:u w:val="single"/>
          <w:lang w:val="en-US"/>
        </w:rPr>
        <w:t>:</w:t>
      </w:r>
    </w:p>
    <w:p w14:paraId="72C44240" w14:textId="696FFA07" w:rsidR="0036778D" w:rsidRPr="005D365C" w:rsidRDefault="003C74BA">
      <w:pPr>
        <w:numPr>
          <w:ilvl w:val="0"/>
          <w:numId w:val="9"/>
        </w:numPr>
        <w:spacing w:before="50" w:afterLines="50" w:after="120"/>
        <w:rPr>
          <w:rFonts w:eastAsiaTheme="minorEastAsia"/>
          <w:i/>
          <w:sz w:val="22"/>
          <w:lang w:val="en-US"/>
        </w:rPr>
      </w:pPr>
      <w:r w:rsidRPr="005D365C">
        <w:rPr>
          <w:rFonts w:eastAsiaTheme="minorEastAsia"/>
          <w:b/>
          <w:bCs/>
          <w:iCs/>
          <w:sz w:val="22"/>
          <w:lang w:val="en-US"/>
        </w:rPr>
        <w:t xml:space="preserve">The same RB-set is assigned </w:t>
      </w:r>
      <w:r w:rsidR="007E3923" w:rsidRPr="005D365C">
        <w:rPr>
          <w:rFonts w:eastAsiaTheme="minorEastAsia"/>
          <w:b/>
          <w:bCs/>
          <w:iCs/>
          <w:sz w:val="22"/>
          <w:lang w:val="en-US"/>
        </w:rPr>
        <w:t>for</w:t>
      </w:r>
      <w:r w:rsidRPr="005D365C">
        <w:rPr>
          <w:rFonts w:eastAsiaTheme="minorEastAsia"/>
          <w:b/>
          <w:bCs/>
          <w:iCs/>
          <w:sz w:val="22"/>
          <w:lang w:val="en-US"/>
        </w:rPr>
        <w:t xml:space="preserve"> PSCCH/PSSCH</w:t>
      </w:r>
      <w:r w:rsidR="005B2E1D" w:rsidRPr="005D365C">
        <w:rPr>
          <w:rFonts w:eastAsiaTheme="minorEastAsia"/>
          <w:b/>
          <w:bCs/>
          <w:iCs/>
          <w:sz w:val="22"/>
          <w:lang w:val="en-US"/>
        </w:rPr>
        <w:t xml:space="preserve"> resource</w:t>
      </w:r>
      <w:r w:rsidRPr="005D365C">
        <w:rPr>
          <w:rFonts w:eastAsiaTheme="minorEastAsia"/>
          <w:b/>
          <w:bCs/>
          <w:iCs/>
          <w:sz w:val="22"/>
          <w:lang w:val="en-US"/>
        </w:rPr>
        <w:t xml:space="preserve"> and </w:t>
      </w:r>
      <w:r w:rsidR="00484109" w:rsidRPr="005D365C">
        <w:rPr>
          <w:rFonts w:eastAsiaTheme="minorEastAsia"/>
          <w:b/>
          <w:bCs/>
          <w:iCs/>
          <w:sz w:val="22"/>
          <w:lang w:val="en-US"/>
        </w:rPr>
        <w:t xml:space="preserve">the corresponding </w:t>
      </w:r>
      <w:r w:rsidRPr="005D365C">
        <w:rPr>
          <w:rFonts w:eastAsiaTheme="minorEastAsia"/>
          <w:b/>
          <w:bCs/>
          <w:iCs/>
          <w:sz w:val="22"/>
          <w:lang w:val="en-US"/>
        </w:rPr>
        <w:t>PSFCH</w:t>
      </w:r>
      <w:r w:rsidR="005B2E1D" w:rsidRPr="005D365C">
        <w:rPr>
          <w:rFonts w:eastAsiaTheme="minorEastAsia"/>
          <w:b/>
          <w:bCs/>
          <w:iCs/>
          <w:sz w:val="22"/>
          <w:lang w:val="en-US"/>
        </w:rPr>
        <w:t xml:space="preserve"> resource</w:t>
      </w:r>
      <w:r w:rsidRPr="005D365C">
        <w:rPr>
          <w:rFonts w:eastAsiaTheme="minorEastAsia"/>
          <w:b/>
          <w:bCs/>
          <w:iCs/>
          <w:sz w:val="22"/>
          <w:lang w:val="en-US"/>
        </w:rPr>
        <w:t>.</w:t>
      </w:r>
    </w:p>
    <w:p w14:paraId="05BBCB5B" w14:textId="10751756" w:rsidR="005735EC" w:rsidRPr="005D365C" w:rsidRDefault="005735EC" w:rsidP="00413FE2">
      <w:pPr>
        <w:spacing w:beforeLines="50" w:before="120" w:afterLines="50" w:after="120"/>
        <w:rPr>
          <w:sz w:val="22"/>
          <w:szCs w:val="18"/>
          <w:lang w:val="en-US"/>
        </w:rPr>
      </w:pPr>
    </w:p>
    <w:p w14:paraId="477987D1" w14:textId="531C9C56" w:rsidR="005735EC" w:rsidRPr="005D365C"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DengXian" w:hAnsi="Arial"/>
          <w:b/>
          <w:bCs/>
          <w:kern w:val="28"/>
          <w:sz w:val="22"/>
          <w:szCs w:val="22"/>
          <w:lang w:val="en-US" w:eastAsia="zh-CN"/>
        </w:rPr>
        <w:t>PSFCH drop due to LBT failure</w:t>
      </w:r>
    </w:p>
    <w:tbl>
      <w:tblPr>
        <w:tblStyle w:val="afc"/>
        <w:tblW w:w="0" w:type="auto"/>
        <w:tblLook w:val="04A0" w:firstRow="1" w:lastRow="0" w:firstColumn="1" w:lastColumn="0" w:noHBand="0" w:noVBand="1"/>
      </w:tblPr>
      <w:tblGrid>
        <w:gridCol w:w="9962"/>
      </w:tblGrid>
      <w:tr w:rsidR="00080638" w:rsidRPr="005D365C" w14:paraId="362F341F" w14:textId="77777777" w:rsidTr="00874D60">
        <w:tc>
          <w:tcPr>
            <w:tcW w:w="9962" w:type="dxa"/>
          </w:tcPr>
          <w:p w14:paraId="050A31FB" w14:textId="77777777" w:rsidR="00080638" w:rsidRPr="005D365C" w:rsidRDefault="00080638" w:rsidP="00874D60">
            <w:pPr>
              <w:spacing w:after="0"/>
              <w:rPr>
                <w:rFonts w:ascii="ＭＳ Ｐゴシック" w:eastAsia="ＭＳ Ｐゴシック" w:hAnsi="ＭＳ Ｐゴシック" w:cs="ＭＳ Ｐゴシック"/>
                <w:sz w:val="16"/>
                <w:szCs w:val="16"/>
                <w:lang w:val="en-US"/>
              </w:rPr>
            </w:pPr>
            <w:r w:rsidRPr="005D365C">
              <w:rPr>
                <w:rFonts w:ascii="Times" w:eastAsia="Batang" w:hAnsi="Times"/>
                <w:b/>
                <w:bCs/>
                <w:color w:val="000000"/>
                <w:kern w:val="24"/>
                <w:sz w:val="16"/>
                <w:szCs w:val="16"/>
                <w:highlight w:val="green"/>
                <w:lang w:val="en-US"/>
              </w:rPr>
              <w:t>Agreement</w:t>
            </w:r>
          </w:p>
          <w:p w14:paraId="732C0B4D" w14:textId="77777777" w:rsidR="00080638" w:rsidRPr="005D365C" w:rsidRDefault="00080638" w:rsidP="00874D60">
            <w:pPr>
              <w:spacing w:after="0"/>
              <w:rPr>
                <w:rFonts w:ascii="ＭＳ Ｐゴシック" w:eastAsia="ＭＳ Ｐゴシック" w:hAnsi="ＭＳ Ｐゴシック" w:cs="ＭＳ Ｐゴシック"/>
                <w:sz w:val="16"/>
                <w:szCs w:val="16"/>
                <w:lang w:val="en-US"/>
              </w:rPr>
            </w:pPr>
            <w:r w:rsidRPr="005D365C">
              <w:rPr>
                <w:rFonts w:ascii="Times" w:eastAsia="Batang" w:hAnsi="Times"/>
                <w:color w:val="000000"/>
                <w:kern w:val="24"/>
                <w:sz w:val="16"/>
                <w:szCs w:val="16"/>
                <w:lang w:val="en-US"/>
              </w:rPr>
              <w:t>For PSFCH and SL-HARQ in SL-U:</w:t>
            </w:r>
          </w:p>
          <w:p w14:paraId="7BBA6DBF" w14:textId="77777777" w:rsidR="00080638" w:rsidRPr="005D365C" w:rsidRDefault="00080638" w:rsidP="00874D60">
            <w:pPr>
              <w:numPr>
                <w:ilvl w:val="0"/>
                <w:numId w:val="10"/>
              </w:numPr>
              <w:spacing w:after="0"/>
              <w:ind w:left="357" w:hanging="357"/>
              <w:jc w:val="both"/>
              <w:rPr>
                <w:rFonts w:ascii="Times" w:eastAsia="Batang" w:hAnsi="Times"/>
                <w:color w:val="000000"/>
                <w:kern w:val="24"/>
                <w:sz w:val="16"/>
                <w:szCs w:val="16"/>
                <w:lang w:val="en-US"/>
              </w:rPr>
            </w:pPr>
            <w:r w:rsidRPr="005D365C">
              <w:rPr>
                <w:rFonts w:ascii="Times" w:eastAsia="Batang" w:hAnsi="Times"/>
                <w:color w:val="000000"/>
                <w:kern w:val="24"/>
                <w:sz w:val="16"/>
                <w:szCs w:val="16"/>
                <w:lang w:val="en-US"/>
              </w:rPr>
              <w:t>At least R16 NR SL PSFCH format 0 is supported</w:t>
            </w:r>
          </w:p>
          <w:p w14:paraId="3A11446E" w14:textId="77777777" w:rsidR="00080638" w:rsidRPr="005D365C" w:rsidRDefault="00080638" w:rsidP="00874D60">
            <w:pPr>
              <w:numPr>
                <w:ilvl w:val="1"/>
                <w:numId w:val="10"/>
              </w:numPr>
              <w:spacing w:after="0"/>
              <w:ind w:left="924" w:hanging="357"/>
              <w:jc w:val="both"/>
              <w:rPr>
                <w:rFonts w:ascii="Times" w:eastAsia="Batang" w:hAnsi="Times"/>
                <w:color w:val="000000"/>
                <w:kern w:val="24"/>
                <w:sz w:val="16"/>
                <w:szCs w:val="16"/>
                <w:lang w:val="en-US"/>
              </w:rPr>
            </w:pPr>
            <w:r w:rsidRPr="005D365C">
              <w:rPr>
                <w:rFonts w:ascii="Times" w:eastAsia="Batang" w:hAnsi="Times"/>
                <w:color w:val="000000"/>
                <w:kern w:val="24"/>
                <w:sz w:val="16"/>
                <w:szCs w:val="16"/>
                <w:lang w:val="en-US"/>
              </w:rPr>
              <w:t>FFS whether to introduce new PSFCH format</w:t>
            </w:r>
          </w:p>
          <w:p w14:paraId="437AF62B" w14:textId="77777777" w:rsidR="00080638" w:rsidRPr="005D365C" w:rsidRDefault="00080638" w:rsidP="00874D60">
            <w:pPr>
              <w:numPr>
                <w:ilvl w:val="0"/>
                <w:numId w:val="10"/>
              </w:numPr>
              <w:spacing w:after="0"/>
              <w:ind w:left="357" w:hanging="357"/>
              <w:jc w:val="both"/>
              <w:rPr>
                <w:rFonts w:ascii="Times" w:eastAsia="Batang" w:hAnsi="Times"/>
                <w:color w:val="000000"/>
                <w:kern w:val="24"/>
                <w:sz w:val="16"/>
                <w:szCs w:val="16"/>
                <w:lang w:val="en-US"/>
              </w:rPr>
            </w:pPr>
            <w:r w:rsidRPr="005D365C">
              <w:rPr>
                <w:rFonts w:ascii="Times" w:eastAsia="Batang" w:hAnsi="Times"/>
                <w:color w:val="000000"/>
                <w:kern w:val="24"/>
                <w:sz w:val="16"/>
                <w:szCs w:val="16"/>
                <w:lang w:val="en-US"/>
              </w:rPr>
              <w:t>FFS: how to meet OCB and PSD requirement for PSFCH transmission, e.g., using interlaced RB transmission, whether/how to avoid too small PSFCH capacity, etc.</w:t>
            </w:r>
          </w:p>
          <w:p w14:paraId="5F42B107" w14:textId="77777777" w:rsidR="00080638" w:rsidRPr="005D365C" w:rsidRDefault="00080638" w:rsidP="00874D60">
            <w:pPr>
              <w:numPr>
                <w:ilvl w:val="0"/>
                <w:numId w:val="10"/>
              </w:numPr>
              <w:spacing w:after="0"/>
              <w:ind w:left="357" w:hanging="357"/>
              <w:jc w:val="both"/>
              <w:rPr>
                <w:rFonts w:ascii="Times" w:eastAsia="Batang" w:hAnsi="Times"/>
                <w:color w:val="000000"/>
                <w:kern w:val="24"/>
                <w:sz w:val="16"/>
                <w:szCs w:val="16"/>
                <w:lang w:val="en-US"/>
              </w:rPr>
            </w:pPr>
            <w:r w:rsidRPr="005D365C">
              <w:rPr>
                <w:rFonts w:ascii="Times" w:eastAsia="Batang" w:hAnsi="Times"/>
                <w:color w:val="000000"/>
                <w:kern w:val="24"/>
                <w:sz w:val="16"/>
                <w:szCs w:val="16"/>
                <w:lang w:val="en-US"/>
              </w:rPr>
              <w:t>FFS: the locations of PSFCH resources, e.g., (pre-)configured, dynamically indicated, etc.</w:t>
            </w:r>
          </w:p>
          <w:p w14:paraId="1C8E387B" w14:textId="77777777" w:rsidR="00080638" w:rsidRPr="005D365C" w:rsidRDefault="00080638" w:rsidP="00874D60">
            <w:pPr>
              <w:numPr>
                <w:ilvl w:val="0"/>
                <w:numId w:val="10"/>
              </w:numPr>
              <w:spacing w:after="0"/>
              <w:ind w:left="357" w:hanging="357"/>
              <w:jc w:val="both"/>
              <w:rPr>
                <w:rFonts w:ascii="Times" w:eastAsia="Batang" w:hAnsi="Times"/>
                <w:color w:val="000000"/>
                <w:kern w:val="24"/>
                <w:sz w:val="16"/>
                <w:szCs w:val="16"/>
                <w:lang w:val="en-US"/>
              </w:rPr>
            </w:pPr>
            <w:r w:rsidRPr="005D365C">
              <w:rPr>
                <w:rFonts w:ascii="Times" w:eastAsia="Batang" w:hAnsi="Times"/>
                <w:color w:val="000000"/>
                <w:kern w:val="24"/>
                <w:sz w:val="16"/>
                <w:szCs w:val="16"/>
                <w:lang w:val="en-US"/>
              </w:rPr>
              <w:t xml:space="preserve">FFS: whether/how to address PSFCH transmission dropping due to LBT failure, e.g., whether to have multiple PSFCH occasions for a PSSCH and the related PSSCH-PSFCH mapping relationship, impact on SL HARQ-ACK reporting to the </w:t>
            </w:r>
            <w:proofErr w:type="spellStart"/>
            <w:r w:rsidRPr="005D365C">
              <w:rPr>
                <w:rFonts w:ascii="Times" w:eastAsia="Batang" w:hAnsi="Times"/>
                <w:color w:val="000000"/>
                <w:kern w:val="24"/>
                <w:sz w:val="16"/>
                <w:szCs w:val="16"/>
                <w:lang w:val="en-US"/>
              </w:rPr>
              <w:t>gNB</w:t>
            </w:r>
            <w:proofErr w:type="spellEnd"/>
            <w:r w:rsidRPr="005D365C">
              <w:rPr>
                <w:rFonts w:ascii="Times" w:eastAsia="Batang" w:hAnsi="Times"/>
                <w:color w:val="000000"/>
                <w:kern w:val="24"/>
                <w:sz w:val="16"/>
                <w:szCs w:val="16"/>
                <w:lang w:val="en-US"/>
              </w:rPr>
              <w:t xml:space="preserve"> for Mode 1, etc.</w:t>
            </w:r>
          </w:p>
          <w:p w14:paraId="17197F7B" w14:textId="77777777" w:rsidR="00080638" w:rsidRPr="005D365C" w:rsidRDefault="00080638" w:rsidP="00874D60">
            <w:pPr>
              <w:numPr>
                <w:ilvl w:val="0"/>
                <w:numId w:val="10"/>
              </w:numPr>
              <w:spacing w:after="0"/>
              <w:ind w:left="357" w:hanging="357"/>
              <w:jc w:val="both"/>
              <w:rPr>
                <w:rFonts w:ascii="Times" w:eastAsia="Batang" w:hAnsi="Times"/>
                <w:color w:val="000000"/>
                <w:kern w:val="24"/>
                <w:sz w:val="16"/>
                <w:szCs w:val="16"/>
                <w:lang w:val="en-US"/>
              </w:rPr>
            </w:pPr>
            <w:r w:rsidRPr="005D365C">
              <w:rPr>
                <w:rFonts w:ascii="Times" w:eastAsia="Batang" w:hAnsi="Times"/>
                <w:color w:val="000000"/>
                <w:kern w:val="24"/>
                <w:sz w:val="16"/>
                <w:szCs w:val="16"/>
                <w:lang w:val="en-US"/>
              </w:rPr>
              <w:t>FFS: whether/how to address PSFCH and related PSSCH in different COTs</w:t>
            </w:r>
          </w:p>
          <w:p w14:paraId="6AAB895E" w14:textId="77777777" w:rsidR="00C80788" w:rsidRPr="00C80788" w:rsidRDefault="00C80788" w:rsidP="00C80788">
            <w:pPr>
              <w:spacing w:after="0"/>
              <w:jc w:val="both"/>
              <w:rPr>
                <w:rFonts w:ascii="Times" w:eastAsia="SimSun" w:hAnsi="Times"/>
                <w:b/>
                <w:bCs/>
                <w:sz w:val="16"/>
                <w:szCs w:val="21"/>
                <w:lang w:val="en-US" w:eastAsia="zh-CN"/>
              </w:rPr>
            </w:pPr>
            <w:r w:rsidRPr="00C80788">
              <w:rPr>
                <w:rFonts w:ascii="Times" w:eastAsia="SimSun" w:hAnsi="Times"/>
                <w:b/>
                <w:bCs/>
                <w:sz w:val="16"/>
                <w:szCs w:val="21"/>
                <w:highlight w:val="green"/>
                <w:lang w:val="en-US" w:eastAsia="zh-CN"/>
              </w:rPr>
              <w:t>Agreement</w:t>
            </w:r>
          </w:p>
          <w:p w14:paraId="51C1C792" w14:textId="77777777" w:rsidR="00C80788" w:rsidRPr="00C80788" w:rsidRDefault="00C80788" w:rsidP="00C80788">
            <w:pPr>
              <w:spacing w:after="0"/>
              <w:jc w:val="both"/>
              <w:rPr>
                <w:rFonts w:ascii="Times" w:eastAsia="SimSun" w:hAnsi="Times"/>
                <w:sz w:val="16"/>
                <w:szCs w:val="21"/>
                <w:lang w:val="en-US" w:eastAsia="zh-CN"/>
              </w:rPr>
            </w:pPr>
            <w:r w:rsidRPr="00C80788">
              <w:rPr>
                <w:rFonts w:ascii="Times" w:eastAsia="SimSun" w:hAnsi="Times"/>
                <w:sz w:val="16"/>
                <w:szCs w:val="21"/>
                <w:lang w:val="en-US" w:eastAsia="zh-CN"/>
              </w:rPr>
              <w:t>To address PSFCH transmission dropping due to LBT failure:</w:t>
            </w:r>
          </w:p>
          <w:p w14:paraId="1211FF83" w14:textId="77777777" w:rsidR="00C80788" w:rsidRPr="00C80788" w:rsidRDefault="00C80788" w:rsidP="00C80788">
            <w:pPr>
              <w:numPr>
                <w:ilvl w:val="0"/>
                <w:numId w:val="24"/>
              </w:numPr>
              <w:spacing w:after="0"/>
              <w:jc w:val="both"/>
              <w:rPr>
                <w:rFonts w:ascii="Times" w:eastAsia="SimSun" w:hAnsi="Times"/>
                <w:sz w:val="16"/>
                <w:szCs w:val="21"/>
                <w:lang w:val="en-US" w:eastAsia="zh-CN"/>
              </w:rPr>
            </w:pPr>
            <w:r w:rsidRPr="00C80788">
              <w:rPr>
                <w:rFonts w:ascii="Times" w:eastAsia="SimSun" w:hAnsi="Times"/>
                <w:sz w:val="16"/>
                <w:szCs w:val="21"/>
                <w:lang w:val="en-US" w:eastAsia="zh-CN"/>
              </w:rPr>
              <w:t>Support more than 1 PSFCH occasion per PSCCH/PSSCH transmission</w:t>
            </w:r>
          </w:p>
          <w:p w14:paraId="57840567" w14:textId="77777777" w:rsidR="00C80788" w:rsidRPr="00C80788" w:rsidRDefault="00C80788" w:rsidP="00C80788">
            <w:pPr>
              <w:numPr>
                <w:ilvl w:val="1"/>
                <w:numId w:val="24"/>
              </w:numPr>
              <w:spacing w:after="0"/>
              <w:jc w:val="both"/>
              <w:rPr>
                <w:rFonts w:ascii="Times" w:eastAsia="SimSun" w:hAnsi="Times"/>
                <w:sz w:val="16"/>
                <w:szCs w:val="21"/>
                <w:lang w:val="en-US" w:eastAsia="zh-CN"/>
              </w:rPr>
            </w:pPr>
            <w:r w:rsidRPr="00C80788">
              <w:rPr>
                <w:rFonts w:ascii="Times" w:eastAsia="SimSun" w:hAnsi="Times"/>
                <w:sz w:val="16"/>
                <w:szCs w:val="21"/>
                <w:lang w:val="en-US" w:eastAsia="zh-CN"/>
              </w:rPr>
              <w:t>Down-select one or support both of the followings</w:t>
            </w:r>
          </w:p>
          <w:p w14:paraId="7ED01ED3" w14:textId="77777777" w:rsidR="00C80788" w:rsidRPr="00C80788" w:rsidRDefault="00C80788" w:rsidP="00C80788">
            <w:pPr>
              <w:numPr>
                <w:ilvl w:val="2"/>
                <w:numId w:val="24"/>
              </w:numPr>
              <w:spacing w:after="0"/>
              <w:jc w:val="both"/>
              <w:rPr>
                <w:rFonts w:ascii="Times" w:eastAsia="SimSun" w:hAnsi="Times"/>
                <w:sz w:val="16"/>
                <w:szCs w:val="21"/>
                <w:lang w:val="en-US" w:eastAsia="zh-CN"/>
              </w:rPr>
            </w:pPr>
            <w:r w:rsidRPr="00C80788">
              <w:rPr>
                <w:rFonts w:ascii="Times" w:eastAsia="SimSun" w:hAnsi="Times"/>
                <w:sz w:val="16"/>
                <w:szCs w:val="21"/>
                <w:lang w:val="en-US" w:eastAsia="zh-CN"/>
              </w:rPr>
              <w:t>Option 1: Such PSFCH occasion(s) are (pre-)configured</w:t>
            </w:r>
          </w:p>
          <w:p w14:paraId="113B7FC3" w14:textId="77777777" w:rsidR="00C80788" w:rsidRPr="00C80788" w:rsidRDefault="00C80788" w:rsidP="00C80788">
            <w:pPr>
              <w:numPr>
                <w:ilvl w:val="2"/>
                <w:numId w:val="24"/>
              </w:numPr>
              <w:spacing w:after="0"/>
              <w:jc w:val="both"/>
              <w:rPr>
                <w:rFonts w:ascii="Times" w:eastAsia="SimSun" w:hAnsi="Times"/>
                <w:sz w:val="16"/>
                <w:szCs w:val="21"/>
                <w:lang w:val="en-US" w:eastAsia="zh-CN"/>
              </w:rPr>
            </w:pPr>
            <w:r w:rsidRPr="00C80788">
              <w:rPr>
                <w:rFonts w:ascii="Times" w:eastAsia="SimSun" w:hAnsi="Times"/>
                <w:sz w:val="16"/>
                <w:szCs w:val="21"/>
                <w:lang w:val="en-US" w:eastAsia="zh-CN"/>
              </w:rPr>
              <w:t>Option 2: Such PSFCH occasion(s) are (pre-)configured and dynamically indicated</w:t>
            </w:r>
          </w:p>
          <w:p w14:paraId="32A1201A" w14:textId="77777777" w:rsidR="00C80788" w:rsidRPr="00C80788" w:rsidRDefault="00C80788" w:rsidP="00C80788">
            <w:pPr>
              <w:numPr>
                <w:ilvl w:val="2"/>
                <w:numId w:val="24"/>
              </w:numPr>
              <w:spacing w:after="0"/>
              <w:jc w:val="both"/>
              <w:rPr>
                <w:rFonts w:ascii="Times" w:eastAsia="SimSun" w:hAnsi="Times"/>
                <w:sz w:val="16"/>
                <w:szCs w:val="21"/>
                <w:lang w:val="en-US" w:eastAsia="zh-CN"/>
              </w:rPr>
            </w:pPr>
            <w:r w:rsidRPr="00C80788">
              <w:rPr>
                <w:rFonts w:ascii="Times" w:eastAsia="SimSun" w:hAnsi="Times"/>
                <w:sz w:val="16"/>
                <w:szCs w:val="21"/>
                <w:lang w:val="en-US" w:eastAsia="zh-CN"/>
              </w:rPr>
              <w:t xml:space="preserve">FFS applicable scenarios, e.g., considering the applicability of COT sharing, </w:t>
            </w:r>
            <w:proofErr w:type="spellStart"/>
            <w:r w:rsidRPr="00C80788">
              <w:rPr>
                <w:rFonts w:ascii="Times" w:eastAsia="SimSun" w:hAnsi="Times"/>
                <w:sz w:val="16"/>
                <w:szCs w:val="21"/>
                <w:lang w:val="en-US" w:eastAsia="zh-CN"/>
              </w:rPr>
              <w:t>MCSt</w:t>
            </w:r>
            <w:proofErr w:type="spellEnd"/>
            <w:r w:rsidRPr="00C80788">
              <w:rPr>
                <w:rFonts w:ascii="Times" w:eastAsia="SimSun" w:hAnsi="Times"/>
                <w:sz w:val="16"/>
                <w:szCs w:val="21"/>
                <w:lang w:val="en-US" w:eastAsia="zh-CN"/>
              </w:rPr>
              <w:t xml:space="preserve">, etc. </w:t>
            </w:r>
          </w:p>
          <w:p w14:paraId="366E07D5" w14:textId="3D1C36EE" w:rsidR="00C80788" w:rsidRPr="005D365C" w:rsidRDefault="00C80788" w:rsidP="00C80788">
            <w:pPr>
              <w:numPr>
                <w:ilvl w:val="1"/>
                <w:numId w:val="24"/>
              </w:numPr>
              <w:spacing w:after="0"/>
              <w:jc w:val="both"/>
              <w:rPr>
                <w:rFonts w:ascii="Times" w:eastAsia="SimSun" w:hAnsi="Times"/>
                <w:sz w:val="16"/>
                <w:szCs w:val="21"/>
                <w:lang w:val="en-US" w:eastAsia="zh-CN"/>
              </w:rPr>
            </w:pPr>
            <w:r w:rsidRPr="00C80788">
              <w:rPr>
                <w:rFonts w:ascii="Times" w:eastAsia="SimSun" w:hAnsi="Times"/>
                <w:sz w:val="16"/>
                <w:szCs w:val="21"/>
                <w:lang w:val="en-US" w:eastAsia="zh-CN"/>
              </w:rPr>
              <w:t xml:space="preserve">FFS other details </w:t>
            </w:r>
          </w:p>
        </w:tc>
      </w:tr>
    </w:tbl>
    <w:p w14:paraId="770CF756" w14:textId="00A50EB0" w:rsidR="005735EC" w:rsidRPr="005D365C" w:rsidRDefault="00030C1D" w:rsidP="00413FE2">
      <w:pPr>
        <w:spacing w:beforeLines="50" w:before="120" w:afterLines="50" w:after="120"/>
        <w:rPr>
          <w:sz w:val="22"/>
          <w:szCs w:val="18"/>
          <w:lang w:val="en-US"/>
        </w:rPr>
      </w:pPr>
      <w:r w:rsidRPr="005D365C">
        <w:rPr>
          <w:sz w:val="22"/>
          <w:szCs w:val="18"/>
          <w:lang w:val="en-US"/>
        </w:rPr>
        <w:t xml:space="preserve">In SL-U, any transmission is failed more frequently compared to in licensed spectrum or ITS-band due to LBT failure. </w:t>
      </w:r>
      <w:r w:rsidR="00E36269" w:rsidRPr="005D365C">
        <w:rPr>
          <w:sz w:val="22"/>
          <w:szCs w:val="18"/>
          <w:lang w:val="en-US"/>
        </w:rPr>
        <w:t xml:space="preserve">Frequent PSFCH dropping would be a big issue since </w:t>
      </w:r>
      <w:r w:rsidR="000E799E" w:rsidRPr="005D365C">
        <w:rPr>
          <w:sz w:val="22"/>
          <w:szCs w:val="18"/>
          <w:lang w:val="en-US"/>
        </w:rPr>
        <w:t xml:space="preserve">corresponding PSSCH retransmissions will occur and thus, </w:t>
      </w:r>
      <w:r w:rsidR="00C6398A" w:rsidRPr="005D365C">
        <w:rPr>
          <w:sz w:val="22"/>
          <w:szCs w:val="18"/>
          <w:lang w:val="en-US"/>
        </w:rPr>
        <w:t xml:space="preserve">performance of </w:t>
      </w:r>
      <w:r w:rsidR="000E799E" w:rsidRPr="005D365C">
        <w:rPr>
          <w:sz w:val="22"/>
          <w:szCs w:val="18"/>
          <w:lang w:val="en-US"/>
        </w:rPr>
        <w:t>resource efficiency</w:t>
      </w:r>
      <w:r w:rsidR="00C6398A" w:rsidRPr="005D365C">
        <w:rPr>
          <w:sz w:val="22"/>
          <w:szCs w:val="18"/>
          <w:lang w:val="en-US"/>
        </w:rPr>
        <w:t xml:space="preserve"> and reliability/latency</w:t>
      </w:r>
      <w:r w:rsidR="000E799E" w:rsidRPr="005D365C">
        <w:rPr>
          <w:sz w:val="22"/>
          <w:szCs w:val="18"/>
          <w:lang w:val="en-US"/>
        </w:rPr>
        <w:t xml:space="preserve"> becomes </w:t>
      </w:r>
      <w:r w:rsidR="00C6398A" w:rsidRPr="005D365C">
        <w:rPr>
          <w:sz w:val="22"/>
          <w:szCs w:val="18"/>
          <w:lang w:val="en-US"/>
        </w:rPr>
        <w:t>worse</w:t>
      </w:r>
      <w:r w:rsidR="000E799E" w:rsidRPr="005D365C">
        <w:rPr>
          <w:sz w:val="22"/>
          <w:szCs w:val="18"/>
          <w:lang w:val="en-US"/>
        </w:rPr>
        <w:t>.</w:t>
      </w:r>
      <w:r w:rsidR="00AD5AF3" w:rsidRPr="005D365C">
        <w:rPr>
          <w:sz w:val="22"/>
          <w:szCs w:val="18"/>
          <w:lang w:val="en-US"/>
        </w:rPr>
        <w:t xml:space="preserve"> Some enhancement to solve this issue would be necessary.</w:t>
      </w:r>
      <w:r w:rsidR="00013032" w:rsidRPr="005D365C">
        <w:rPr>
          <w:sz w:val="22"/>
          <w:szCs w:val="18"/>
          <w:lang w:val="en-US"/>
        </w:rPr>
        <w:t xml:space="preserve"> </w:t>
      </w:r>
      <w:r w:rsidR="00F82B17" w:rsidRPr="005D365C">
        <w:rPr>
          <w:sz w:val="22"/>
          <w:szCs w:val="18"/>
          <w:lang w:val="en-US"/>
        </w:rPr>
        <w:t xml:space="preserve">Based on this, now we have two </w:t>
      </w:r>
      <w:r w:rsidR="00F86691" w:rsidRPr="005D365C">
        <w:rPr>
          <w:sz w:val="22"/>
          <w:szCs w:val="18"/>
          <w:lang w:val="en-US"/>
        </w:rPr>
        <w:t>options</w:t>
      </w:r>
      <w:r w:rsidR="00F82B17" w:rsidRPr="005D365C">
        <w:rPr>
          <w:sz w:val="22"/>
          <w:szCs w:val="18"/>
          <w:lang w:val="en-US"/>
        </w:rPr>
        <w:t xml:space="preserve"> as solution of the issue</w:t>
      </w:r>
      <w:r w:rsidR="00013032" w:rsidRPr="005D365C">
        <w:rPr>
          <w:sz w:val="22"/>
          <w:szCs w:val="18"/>
          <w:lang w:val="en-US"/>
        </w:rPr>
        <w:t>.</w:t>
      </w:r>
    </w:p>
    <w:p w14:paraId="340A6F6B" w14:textId="68835F7A" w:rsidR="00F82B17" w:rsidRPr="005D365C" w:rsidRDefault="00F82B17" w:rsidP="00413FE2">
      <w:pPr>
        <w:spacing w:beforeLines="50" w:before="120" w:afterLines="50" w:after="120"/>
        <w:rPr>
          <w:sz w:val="22"/>
          <w:szCs w:val="18"/>
          <w:lang w:val="en-US"/>
        </w:rPr>
      </w:pPr>
      <w:r w:rsidRPr="005D365C">
        <w:rPr>
          <w:sz w:val="22"/>
          <w:szCs w:val="18"/>
          <w:lang w:val="en-US"/>
        </w:rPr>
        <w:t xml:space="preserve">From these </w:t>
      </w:r>
      <w:r w:rsidR="00F86691" w:rsidRPr="005D365C">
        <w:rPr>
          <w:sz w:val="22"/>
          <w:szCs w:val="18"/>
          <w:lang w:val="en-US"/>
        </w:rPr>
        <w:t>options</w:t>
      </w:r>
      <w:r w:rsidRPr="005D365C">
        <w:rPr>
          <w:sz w:val="22"/>
          <w:szCs w:val="18"/>
          <w:lang w:val="en-US"/>
        </w:rPr>
        <w:t xml:space="preserve">, our preference is </w:t>
      </w:r>
      <w:r w:rsidR="00F86691" w:rsidRPr="005D365C">
        <w:rPr>
          <w:sz w:val="22"/>
          <w:szCs w:val="18"/>
          <w:lang w:val="en-US"/>
        </w:rPr>
        <w:t>Option</w:t>
      </w:r>
      <w:r w:rsidRPr="005D365C">
        <w:rPr>
          <w:sz w:val="22"/>
          <w:szCs w:val="18"/>
          <w:lang w:val="en-US"/>
        </w:rPr>
        <w:t xml:space="preserve"> 1. </w:t>
      </w:r>
      <w:r w:rsidR="002B286E" w:rsidRPr="005D365C">
        <w:rPr>
          <w:sz w:val="22"/>
          <w:szCs w:val="18"/>
          <w:lang w:val="en-US"/>
        </w:rPr>
        <w:t>Option</w:t>
      </w:r>
      <w:r w:rsidRPr="005D365C">
        <w:rPr>
          <w:sz w:val="22"/>
          <w:szCs w:val="18"/>
          <w:lang w:val="en-US"/>
        </w:rPr>
        <w:t xml:space="preserve"> 2 causes too complicated PSFCH conflict avoidance. R16/17 PSFCH mechanism, i.e., fixed association between PSCCH/PSSCH and PSFCH, was made such that PSFCH resource conflict is avoided without reservation</w:t>
      </w:r>
      <w:r w:rsidR="00BF7B16" w:rsidRPr="005D365C">
        <w:rPr>
          <w:sz w:val="22"/>
          <w:szCs w:val="18"/>
          <w:lang w:val="en-US"/>
        </w:rPr>
        <w:t>/sensing</w:t>
      </w:r>
      <w:r w:rsidRPr="005D365C">
        <w:rPr>
          <w:sz w:val="22"/>
          <w:szCs w:val="18"/>
          <w:lang w:val="en-US"/>
        </w:rPr>
        <w:t>-like feature. It was concluded that dynamic mechanism is difficult/quite complicated for SL where there is no center scheduler unlike DL/UL. We do not think this situation is changed.</w:t>
      </w:r>
    </w:p>
    <w:p w14:paraId="1BFDBF55" w14:textId="4C3A609E" w:rsidR="00F82B17" w:rsidRPr="005D365C" w:rsidRDefault="00F82B17" w:rsidP="00413FE2">
      <w:pPr>
        <w:spacing w:beforeLines="50" w:before="120" w:afterLines="50" w:after="120"/>
        <w:rPr>
          <w:sz w:val="22"/>
          <w:szCs w:val="18"/>
          <w:lang w:val="en-US"/>
        </w:rPr>
      </w:pPr>
      <w:r w:rsidRPr="005D365C">
        <w:rPr>
          <w:sz w:val="22"/>
          <w:szCs w:val="18"/>
          <w:lang w:val="en-US"/>
        </w:rPr>
        <w:t>For details of Alt 1, the association concept should be maintained. That is, PSFCH resource overlap among UEs for different PSSCH transmissions should be avoided by spec definition and (pre-)configuration.</w:t>
      </w:r>
    </w:p>
    <w:p w14:paraId="05915720" w14:textId="49B5A0B9" w:rsidR="00A100A3" w:rsidRPr="005D365C" w:rsidRDefault="00A100A3" w:rsidP="00A100A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793B55" w:rsidRPr="005D365C">
        <w:rPr>
          <w:rFonts w:eastAsiaTheme="minorEastAsia"/>
          <w:b/>
          <w:sz w:val="22"/>
          <w:u w:val="single"/>
          <w:lang w:val="en-US"/>
        </w:rPr>
        <w:t>1</w:t>
      </w:r>
      <w:r w:rsidR="00485AD9">
        <w:rPr>
          <w:rFonts w:eastAsiaTheme="minorEastAsia"/>
          <w:b/>
          <w:sz w:val="22"/>
          <w:u w:val="single"/>
          <w:lang w:val="en-US"/>
        </w:rPr>
        <w:t>7</w:t>
      </w:r>
      <w:r w:rsidRPr="005D365C">
        <w:rPr>
          <w:rFonts w:eastAsiaTheme="minorEastAsia"/>
          <w:b/>
          <w:sz w:val="22"/>
          <w:u w:val="single"/>
          <w:lang w:val="en-US"/>
        </w:rPr>
        <w:t>:</w:t>
      </w:r>
    </w:p>
    <w:p w14:paraId="64AFF577" w14:textId="07979B4A" w:rsidR="00F82B17" w:rsidRPr="005D365C" w:rsidRDefault="00F82B17">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 xml:space="preserve">For determination of PSFCH occasion, support </w:t>
      </w:r>
      <w:r w:rsidR="005D365C">
        <w:rPr>
          <w:rFonts w:eastAsiaTheme="minorEastAsia"/>
          <w:b/>
          <w:bCs/>
          <w:iCs/>
          <w:sz w:val="22"/>
          <w:lang w:val="en-US"/>
        </w:rPr>
        <w:t>Option</w:t>
      </w:r>
      <w:r w:rsidRPr="005D365C">
        <w:rPr>
          <w:rFonts w:eastAsiaTheme="minorEastAsia"/>
          <w:b/>
          <w:bCs/>
          <w:iCs/>
          <w:sz w:val="22"/>
          <w:lang w:val="en-US"/>
        </w:rPr>
        <w:t xml:space="preserve"> 1 with the following note.</w:t>
      </w:r>
    </w:p>
    <w:p w14:paraId="33C8190E" w14:textId="5A301C85" w:rsidR="00A100A3" w:rsidRPr="005D365C" w:rsidRDefault="00F82B17" w:rsidP="00F82B17">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Note: </w:t>
      </w:r>
      <w:r w:rsidR="00BE4020" w:rsidRPr="00BE4020">
        <w:rPr>
          <w:rFonts w:eastAsiaTheme="minorEastAsia"/>
          <w:b/>
          <w:bCs/>
          <w:iCs/>
          <w:sz w:val="22"/>
        </w:rPr>
        <w:t>PSFCH resources associated with a PSSCH resource are not overlapped with PSFCH resources associated with other PSSCH resources</w:t>
      </w:r>
      <w:r w:rsidRPr="005D365C">
        <w:rPr>
          <w:rFonts w:eastAsiaTheme="minorEastAsia"/>
          <w:b/>
          <w:bCs/>
          <w:iCs/>
          <w:sz w:val="22"/>
          <w:lang w:val="en-US"/>
        </w:rPr>
        <w:t>.</w:t>
      </w:r>
    </w:p>
    <w:p w14:paraId="24E2BA2A" w14:textId="77777777" w:rsidR="0051193F" w:rsidRPr="005D365C" w:rsidRDefault="0051193F" w:rsidP="00524AC1">
      <w:pPr>
        <w:spacing w:beforeLines="50" w:before="120" w:afterLines="50" w:after="120"/>
        <w:rPr>
          <w:sz w:val="22"/>
          <w:szCs w:val="18"/>
          <w:lang w:val="en-US"/>
        </w:rPr>
      </w:pPr>
    </w:p>
    <w:p w14:paraId="06BB7CF1" w14:textId="0B141BA7" w:rsidR="00413FE2" w:rsidRPr="005D365C"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5D365C">
        <w:rPr>
          <w:rFonts w:ascii="Arial" w:eastAsiaTheme="minorEastAsia" w:hAnsi="Arial"/>
          <w:b/>
          <w:kern w:val="28"/>
          <w:sz w:val="22"/>
          <w:szCs w:val="22"/>
          <w:lang w:val="en-US"/>
        </w:rPr>
        <w:lastRenderedPageBreak/>
        <w:t>S-SSB structure</w:t>
      </w:r>
    </w:p>
    <w:tbl>
      <w:tblPr>
        <w:tblStyle w:val="afc"/>
        <w:tblW w:w="0" w:type="auto"/>
        <w:tblLook w:val="04A0" w:firstRow="1" w:lastRow="0" w:firstColumn="1" w:lastColumn="0" w:noHBand="0" w:noVBand="1"/>
      </w:tblPr>
      <w:tblGrid>
        <w:gridCol w:w="9962"/>
      </w:tblGrid>
      <w:tr w:rsidR="005404B6" w:rsidRPr="005D365C" w14:paraId="11073534" w14:textId="77777777" w:rsidTr="009F04A8">
        <w:tc>
          <w:tcPr>
            <w:tcW w:w="9962" w:type="dxa"/>
          </w:tcPr>
          <w:p w14:paraId="34F7D76D" w14:textId="77777777" w:rsidR="004D74CA" w:rsidRPr="004D74CA" w:rsidRDefault="004D74CA" w:rsidP="004D74CA">
            <w:pPr>
              <w:spacing w:after="0"/>
              <w:rPr>
                <w:rFonts w:ascii="Times" w:eastAsia="Batang" w:hAnsi="Times"/>
                <w:b/>
                <w:bCs/>
                <w:sz w:val="16"/>
                <w:szCs w:val="21"/>
                <w:highlight w:val="green"/>
                <w:lang w:val="en-US" w:eastAsia="en-US"/>
              </w:rPr>
            </w:pPr>
            <w:r w:rsidRPr="004D74CA">
              <w:rPr>
                <w:rFonts w:ascii="Times" w:eastAsia="Batang" w:hAnsi="Times"/>
                <w:b/>
                <w:bCs/>
                <w:sz w:val="16"/>
                <w:szCs w:val="21"/>
                <w:highlight w:val="green"/>
                <w:lang w:val="en-US" w:eastAsia="en-US"/>
              </w:rPr>
              <w:t>Agreement</w:t>
            </w:r>
          </w:p>
          <w:p w14:paraId="231041AC" w14:textId="77777777" w:rsidR="004D74CA" w:rsidRPr="004D74CA" w:rsidRDefault="004D74CA" w:rsidP="004D74CA">
            <w:pPr>
              <w:spacing w:after="0"/>
              <w:rPr>
                <w:rFonts w:ascii="Times" w:eastAsia="Batang" w:hAnsi="Times"/>
                <w:sz w:val="16"/>
                <w:szCs w:val="21"/>
                <w:lang w:val="en-US" w:eastAsia="en-US"/>
              </w:rPr>
            </w:pPr>
            <w:r w:rsidRPr="004D74CA">
              <w:rPr>
                <w:rFonts w:ascii="Times" w:eastAsia="Batang" w:hAnsi="Times"/>
                <w:sz w:val="16"/>
                <w:szCs w:val="21"/>
                <w:lang w:val="en-US" w:eastAsia="en-US"/>
              </w:rPr>
              <w:t>For S-SSB transmission within 1 RB set, down-select to one or more of the following for 15 kHz and 30 kHz SCS:</w:t>
            </w:r>
          </w:p>
          <w:p w14:paraId="41B42B7E" w14:textId="77777777" w:rsidR="004D74CA" w:rsidRPr="004D74CA" w:rsidRDefault="004D74CA" w:rsidP="004D74CA">
            <w:pPr>
              <w:numPr>
                <w:ilvl w:val="0"/>
                <w:numId w:val="24"/>
              </w:numPr>
              <w:spacing w:after="0"/>
              <w:rPr>
                <w:rFonts w:ascii="Times" w:eastAsia="Batang" w:hAnsi="Times"/>
                <w:sz w:val="16"/>
                <w:szCs w:val="21"/>
                <w:lang w:val="en-US" w:eastAsia="en-US"/>
              </w:rPr>
            </w:pPr>
            <w:r w:rsidRPr="004D74CA">
              <w:rPr>
                <w:rFonts w:ascii="Times" w:eastAsia="Batang" w:hAnsi="Times"/>
                <w:sz w:val="16"/>
                <w:szCs w:val="21"/>
                <w:lang w:val="en-US" w:eastAsia="en-US"/>
              </w:rPr>
              <w:t>Option 1-1: Using interlaced RB transmission for all of S-PSS/S-SSS/PSBCH</w:t>
            </w:r>
          </w:p>
          <w:p w14:paraId="37F5499B" w14:textId="77777777" w:rsidR="004D74CA" w:rsidRPr="004D74CA" w:rsidRDefault="004D74CA" w:rsidP="004D74CA">
            <w:pPr>
              <w:numPr>
                <w:ilvl w:val="1"/>
                <w:numId w:val="24"/>
              </w:numPr>
              <w:spacing w:after="0"/>
              <w:rPr>
                <w:rFonts w:ascii="Times" w:eastAsia="Batang" w:hAnsi="Times"/>
                <w:sz w:val="16"/>
                <w:szCs w:val="21"/>
                <w:lang w:val="en-US" w:eastAsia="en-US"/>
              </w:rPr>
            </w:pPr>
            <w:r w:rsidRPr="004D74CA">
              <w:rPr>
                <w:rFonts w:ascii="Times" w:eastAsia="Batang" w:hAnsi="Times"/>
                <w:sz w:val="16"/>
                <w:szCs w:val="21"/>
                <w:lang w:val="en-US" w:eastAsia="en-US"/>
              </w:rPr>
              <w:t>FFS: whether/how to handle the case when each interlace has only 10 PRBs in a RB set, e.g. whether 1 or 2 interlaces will be used for S-SSB</w:t>
            </w:r>
          </w:p>
          <w:p w14:paraId="58158810" w14:textId="77777777" w:rsidR="004D74CA" w:rsidRPr="004D74CA" w:rsidRDefault="004D74CA" w:rsidP="004D74CA">
            <w:pPr>
              <w:numPr>
                <w:ilvl w:val="0"/>
                <w:numId w:val="24"/>
              </w:numPr>
              <w:spacing w:after="0"/>
              <w:rPr>
                <w:rFonts w:ascii="Times" w:eastAsia="Batang" w:hAnsi="Times"/>
                <w:sz w:val="16"/>
                <w:szCs w:val="21"/>
                <w:lang w:val="en-US" w:eastAsia="en-US"/>
              </w:rPr>
            </w:pPr>
            <w:r w:rsidRPr="004D74CA">
              <w:rPr>
                <w:rFonts w:ascii="Times" w:eastAsia="Batang" w:hAnsi="Times"/>
                <w:sz w:val="16"/>
                <w:szCs w:val="21"/>
                <w:lang w:val="en-US" w:eastAsia="en-US"/>
              </w:rPr>
              <w:t>Option 3-1: Transmit S-PSS/S-SSS/PSBCH N times by repetition in frequency domain, and there is a gap between the repetition(s) to meet OCB requirement</w:t>
            </w:r>
          </w:p>
          <w:p w14:paraId="4D11B5F6" w14:textId="77777777" w:rsidR="004D74CA" w:rsidRPr="004D74CA" w:rsidRDefault="004D74CA" w:rsidP="004D74CA">
            <w:pPr>
              <w:numPr>
                <w:ilvl w:val="1"/>
                <w:numId w:val="24"/>
              </w:numPr>
              <w:spacing w:after="0"/>
              <w:rPr>
                <w:rFonts w:ascii="Times" w:eastAsia="Batang" w:hAnsi="Times"/>
                <w:sz w:val="16"/>
                <w:szCs w:val="21"/>
                <w:lang w:val="en-US" w:eastAsia="en-US"/>
              </w:rPr>
            </w:pPr>
            <w:r w:rsidRPr="004D74CA">
              <w:rPr>
                <w:rFonts w:ascii="Times" w:eastAsia="Batang" w:hAnsi="Times"/>
                <w:sz w:val="16"/>
                <w:szCs w:val="21"/>
                <w:lang w:val="en-US" w:eastAsia="en-US"/>
              </w:rPr>
              <w:t>FFS details, e.g., the length of gap between repetitions is (pre-)configured or pre-defined, value of N (e.g., N=2), how to reduce PAPR, etc.</w:t>
            </w:r>
          </w:p>
          <w:p w14:paraId="3B7E8AA4" w14:textId="77777777" w:rsidR="004D74CA" w:rsidRPr="004D74CA" w:rsidRDefault="004D74CA" w:rsidP="004D74CA">
            <w:pPr>
              <w:numPr>
                <w:ilvl w:val="1"/>
                <w:numId w:val="24"/>
              </w:numPr>
              <w:spacing w:after="0"/>
              <w:rPr>
                <w:rFonts w:ascii="Times" w:eastAsia="Batang" w:hAnsi="Times"/>
                <w:sz w:val="16"/>
                <w:szCs w:val="21"/>
                <w:lang w:val="en-US" w:eastAsia="en-US"/>
              </w:rPr>
            </w:pPr>
            <w:r w:rsidRPr="004D74CA">
              <w:rPr>
                <w:rFonts w:ascii="Times" w:eastAsia="Batang" w:hAnsi="Times"/>
                <w:sz w:val="16"/>
                <w:szCs w:val="21"/>
                <w:lang w:val="en-US" w:eastAsia="en-US"/>
              </w:rPr>
              <w:t>FFS gap of 0</w:t>
            </w:r>
          </w:p>
          <w:p w14:paraId="00997B1E" w14:textId="77777777" w:rsidR="004D74CA" w:rsidRPr="004D74CA" w:rsidRDefault="004D74CA" w:rsidP="004D74CA">
            <w:pPr>
              <w:numPr>
                <w:ilvl w:val="0"/>
                <w:numId w:val="24"/>
              </w:numPr>
              <w:spacing w:after="0"/>
              <w:rPr>
                <w:rFonts w:ascii="Times" w:eastAsia="Batang" w:hAnsi="Times"/>
                <w:sz w:val="16"/>
                <w:szCs w:val="21"/>
                <w:lang w:val="en-US" w:eastAsia="en-US"/>
              </w:rPr>
            </w:pPr>
            <w:r w:rsidRPr="004D74CA">
              <w:rPr>
                <w:rFonts w:ascii="Times" w:eastAsia="Batang" w:hAnsi="Times"/>
                <w:sz w:val="16"/>
                <w:szCs w:val="21"/>
                <w:lang w:val="en-US" w:eastAsia="en-US"/>
              </w:rPr>
              <w:t>Option A: Apply OCB exemption to all of S-PSS/S-SSS/PSBCH</w:t>
            </w:r>
          </w:p>
          <w:p w14:paraId="1B14D098" w14:textId="77777777" w:rsidR="004D74CA" w:rsidRPr="004D74CA" w:rsidRDefault="004D74CA" w:rsidP="004D74CA">
            <w:pPr>
              <w:numPr>
                <w:ilvl w:val="1"/>
                <w:numId w:val="24"/>
              </w:numPr>
              <w:spacing w:after="0"/>
              <w:rPr>
                <w:rFonts w:ascii="Times" w:eastAsia="Batang" w:hAnsi="Times"/>
                <w:sz w:val="16"/>
                <w:szCs w:val="21"/>
                <w:lang w:val="en-US" w:eastAsia="en-US"/>
              </w:rPr>
            </w:pPr>
            <w:r w:rsidRPr="004D74CA">
              <w:rPr>
                <w:rFonts w:ascii="Times" w:eastAsia="Batang" w:hAnsi="Times"/>
                <w:sz w:val="16"/>
                <w:szCs w:val="21"/>
                <w:lang w:val="en-US" w:eastAsia="en-US"/>
              </w:rPr>
              <w:t>Continue studying how to meet the minimum 2 MHz requirements under 15 kHz SCS.</w:t>
            </w:r>
          </w:p>
          <w:p w14:paraId="3BC68B6F" w14:textId="77777777" w:rsidR="00F82B17" w:rsidRPr="005D365C" w:rsidRDefault="00F82B17" w:rsidP="00F82B17">
            <w:pPr>
              <w:spacing w:after="0" w:line="276" w:lineRule="auto"/>
              <w:rPr>
                <w:rFonts w:ascii="Times" w:eastAsia="Batang" w:hAnsi="Times"/>
                <w:b/>
                <w:bCs/>
                <w:sz w:val="16"/>
                <w:szCs w:val="21"/>
                <w:lang w:val="en-US" w:eastAsia="en-US"/>
              </w:rPr>
            </w:pPr>
            <w:r w:rsidRPr="005D365C">
              <w:rPr>
                <w:rFonts w:ascii="Times" w:eastAsia="Batang" w:hAnsi="Times"/>
                <w:b/>
                <w:bCs/>
                <w:sz w:val="16"/>
                <w:szCs w:val="21"/>
                <w:highlight w:val="green"/>
                <w:lang w:val="en-US" w:eastAsia="en-US"/>
              </w:rPr>
              <w:t>Agreement</w:t>
            </w:r>
          </w:p>
          <w:p w14:paraId="4ADFEB21" w14:textId="77777777" w:rsidR="00F82B17" w:rsidRPr="005D365C" w:rsidRDefault="00F82B17" w:rsidP="00F82B17">
            <w:pPr>
              <w:spacing w:after="0"/>
              <w:rPr>
                <w:rFonts w:ascii="Times" w:eastAsia="Batang" w:hAnsi="Times"/>
                <w:sz w:val="16"/>
                <w:szCs w:val="21"/>
                <w:lang w:val="en-US" w:eastAsia="x-none"/>
              </w:rPr>
            </w:pPr>
            <w:r w:rsidRPr="005D365C">
              <w:rPr>
                <w:rFonts w:ascii="Times" w:eastAsia="Batang" w:hAnsi="Times"/>
                <w:sz w:val="16"/>
                <w:szCs w:val="21"/>
                <w:lang w:val="en-US" w:eastAsia="x-none"/>
              </w:rPr>
              <w:t xml:space="preserve">Regarding S-SSB, RAN1 further study the following: </w:t>
            </w:r>
          </w:p>
          <w:p w14:paraId="159F081E" w14:textId="6A1C61DE" w:rsidR="00F82B17" w:rsidRPr="005D365C" w:rsidRDefault="00F82B17" w:rsidP="00F82B17">
            <w:pPr>
              <w:numPr>
                <w:ilvl w:val="0"/>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How to transmit S-SSB when a SL BWP contains multiple RB sets</w:t>
            </w:r>
          </w:p>
        </w:tc>
      </w:tr>
    </w:tbl>
    <w:p w14:paraId="39325B9A" w14:textId="1656EC44" w:rsidR="0027630C" w:rsidRPr="005D365C" w:rsidRDefault="008B7CE6" w:rsidP="0027630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DengXian" w:hAnsi="Arial"/>
          <w:b/>
          <w:bCs/>
          <w:kern w:val="28"/>
          <w:sz w:val="22"/>
          <w:szCs w:val="22"/>
          <w:lang w:val="en-US" w:eastAsia="zh-CN"/>
        </w:rPr>
        <w:t>Structure</w:t>
      </w:r>
    </w:p>
    <w:p w14:paraId="13A9AC31" w14:textId="74AE14E2" w:rsidR="00436929" w:rsidRPr="005D365C" w:rsidRDefault="00734789" w:rsidP="0027630C">
      <w:pPr>
        <w:spacing w:beforeLines="50" w:before="120" w:afterLines="50" w:after="120"/>
        <w:rPr>
          <w:sz w:val="22"/>
          <w:szCs w:val="18"/>
          <w:lang w:val="en-US"/>
        </w:rPr>
      </w:pPr>
      <w:r w:rsidRPr="005D365C">
        <w:rPr>
          <w:sz w:val="22"/>
          <w:szCs w:val="18"/>
          <w:lang w:val="en-US"/>
        </w:rPr>
        <w:t>For S-SSB structure, we believe that interlaced structure is better since higher energy per RE can bring better S-SSB detection performance. We do not see any motivation to apply interlaced structure only for PSBCH; thus Option 1-1 should be supported.</w:t>
      </w:r>
    </w:p>
    <w:p w14:paraId="33C05C1E" w14:textId="7C53B7BC" w:rsidR="00734789" w:rsidRPr="005D365C" w:rsidRDefault="00734789" w:rsidP="00734789">
      <w:pPr>
        <w:spacing w:beforeLines="50" w:before="120" w:afterLines="50" w:after="120"/>
        <w:rPr>
          <w:sz w:val="22"/>
          <w:szCs w:val="18"/>
          <w:lang w:val="en-US"/>
        </w:rPr>
      </w:pPr>
      <w:r w:rsidRPr="005D365C">
        <w:rPr>
          <w:sz w:val="22"/>
          <w:szCs w:val="18"/>
          <w:lang w:val="en-US"/>
        </w:rPr>
        <w:t>On interlaced S-SSB structure, each symbol of the conventional S-SSB is composed of 11 PRBs (PSBCH) or 127 Res (S-PSS/S-SSS). There are cases where interlaced S-SSB structure can be mapped within the available PRBs of a single 20 MHz; for example, when a single 20 MHz is available with 30 kHz SCS, 51 PRBs are available at the channel as defined in 38.101-1, and 11 PRBs/127 REs can be mapped within the 51 PRBs with intervals of 5 PRBs. This is illustrated below. Note that 50 PRBs should be (pre-)configured for a resource pool so that unequal sub-channel size is avoided.</w:t>
      </w:r>
    </w:p>
    <w:p w14:paraId="4E5E1F36" w14:textId="19833E4C" w:rsidR="00734789" w:rsidRPr="005D365C" w:rsidRDefault="00734789" w:rsidP="00734789">
      <w:pPr>
        <w:spacing w:beforeLines="50" w:before="120" w:afterLines="50" w:after="120"/>
        <w:jc w:val="center"/>
        <w:rPr>
          <w:sz w:val="22"/>
          <w:szCs w:val="18"/>
          <w:lang w:val="en-US"/>
        </w:rPr>
      </w:pPr>
      <w:r w:rsidRPr="005D365C">
        <w:rPr>
          <w:noProof/>
          <w:lang w:val="en-US"/>
        </w:rPr>
        <w:drawing>
          <wp:inline distT="0" distB="0" distL="0" distR="0" wp14:anchorId="4E2CCA42" wp14:editId="1C022647">
            <wp:extent cx="5128260" cy="1440815"/>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8260" cy="1440815"/>
                    </a:xfrm>
                    <a:prstGeom prst="rect">
                      <a:avLst/>
                    </a:prstGeom>
                    <a:noFill/>
                    <a:ln>
                      <a:noFill/>
                    </a:ln>
                  </pic:spPr>
                </pic:pic>
              </a:graphicData>
            </a:graphic>
          </wp:inline>
        </w:drawing>
      </w:r>
    </w:p>
    <w:p w14:paraId="0BE046BE" w14:textId="3FFA416A" w:rsidR="00734789" w:rsidRPr="005D365C" w:rsidRDefault="00734789" w:rsidP="00734789">
      <w:pPr>
        <w:spacing w:beforeLines="50" w:before="120" w:afterLines="50" w:after="120"/>
        <w:jc w:val="center"/>
        <w:rPr>
          <w:sz w:val="22"/>
          <w:szCs w:val="18"/>
          <w:lang w:val="en-US"/>
        </w:rPr>
      </w:pPr>
      <w:r w:rsidRPr="005D365C">
        <w:rPr>
          <w:sz w:val="22"/>
          <w:szCs w:val="18"/>
          <w:lang w:val="en-US"/>
        </w:rPr>
        <w:t>Fig.</w:t>
      </w:r>
      <w:r w:rsidR="0080152D" w:rsidRPr="005D365C">
        <w:rPr>
          <w:sz w:val="22"/>
          <w:szCs w:val="18"/>
          <w:lang w:val="en-US"/>
        </w:rPr>
        <w:t>10</w:t>
      </w:r>
      <w:r w:rsidRPr="005D365C">
        <w:rPr>
          <w:sz w:val="22"/>
          <w:szCs w:val="18"/>
          <w:lang w:val="en-US"/>
        </w:rPr>
        <w:t xml:space="preserve">: Option 1-1 </w:t>
      </w:r>
      <w:r w:rsidR="00703C90" w:rsidRPr="005D365C">
        <w:rPr>
          <w:sz w:val="22"/>
          <w:szCs w:val="18"/>
          <w:lang w:val="en-US"/>
        </w:rPr>
        <w:t>when</w:t>
      </w:r>
      <w:r w:rsidRPr="005D365C">
        <w:rPr>
          <w:sz w:val="22"/>
          <w:szCs w:val="18"/>
          <w:lang w:val="en-US"/>
        </w:rPr>
        <w:t xml:space="preserve"> </w:t>
      </w:r>
      <w:r w:rsidR="00703C90" w:rsidRPr="005D365C">
        <w:rPr>
          <w:sz w:val="22"/>
          <w:szCs w:val="18"/>
          <w:lang w:val="en-US"/>
        </w:rPr>
        <w:t xml:space="preserve">only </w:t>
      </w:r>
      <w:r w:rsidRPr="005D365C">
        <w:rPr>
          <w:sz w:val="22"/>
          <w:szCs w:val="18"/>
          <w:lang w:val="en-US"/>
        </w:rPr>
        <w:t>a single RB-set</w:t>
      </w:r>
      <w:r w:rsidR="00703C90" w:rsidRPr="005D365C">
        <w:rPr>
          <w:sz w:val="22"/>
          <w:szCs w:val="18"/>
          <w:lang w:val="en-US"/>
        </w:rPr>
        <w:t xml:space="preserve"> is defined</w:t>
      </w:r>
      <w:r w:rsidRPr="005D365C">
        <w:rPr>
          <w:sz w:val="22"/>
          <w:szCs w:val="18"/>
          <w:lang w:val="en-US"/>
        </w:rPr>
        <w:t>.</w:t>
      </w:r>
    </w:p>
    <w:p w14:paraId="7407E086" w14:textId="77777777" w:rsidR="00436929" w:rsidRPr="005D365C" w:rsidRDefault="00436929" w:rsidP="0027630C">
      <w:pPr>
        <w:spacing w:beforeLines="50" w:before="120" w:afterLines="50" w:after="120"/>
        <w:rPr>
          <w:sz w:val="22"/>
          <w:szCs w:val="18"/>
          <w:lang w:val="en-US"/>
        </w:rPr>
      </w:pPr>
    </w:p>
    <w:p w14:paraId="2F136967" w14:textId="0D099048" w:rsidR="0027630C" w:rsidRPr="005D365C" w:rsidRDefault="0027630C" w:rsidP="0027630C">
      <w:pPr>
        <w:spacing w:beforeLines="50" w:before="120" w:afterLines="50" w:after="120"/>
        <w:rPr>
          <w:sz w:val="22"/>
          <w:szCs w:val="18"/>
          <w:lang w:val="en-US"/>
        </w:rPr>
      </w:pPr>
      <w:r w:rsidRPr="005D365C">
        <w:rPr>
          <w:sz w:val="22"/>
          <w:szCs w:val="18"/>
          <w:lang w:val="en-US"/>
        </w:rPr>
        <w:t>On the other hand, 38.101-1 defines for NR-U that 49/50/51 PRBs are configurable for each RB-set except for intra-cell guard when wideband operation can be performed. For transmission of the interlaced S-SSB structure, it seems that 51 PRBs should be available at the RB-set. However, if 51 PRBs are (pre-)configured for each RB-set, this leads to unequal sub-channel size, which should not be allowed as in R16/17. It would be impossible to avoid this situation by RP (pre-)configuration. Therefore, we believe that a possible way is that 50 PRBs are defined/(pre-)configured for each RB-set, and S-SSB transmission can use one adjacent PRB outside of a</w:t>
      </w:r>
      <w:r w:rsidR="00734789" w:rsidRPr="005D365C">
        <w:rPr>
          <w:sz w:val="22"/>
          <w:szCs w:val="18"/>
          <w:lang w:val="en-US"/>
        </w:rPr>
        <w:t>n</w:t>
      </w:r>
      <w:r w:rsidRPr="005D365C">
        <w:rPr>
          <w:sz w:val="22"/>
          <w:szCs w:val="18"/>
          <w:lang w:val="en-US"/>
        </w:rPr>
        <w:t xml:space="preserve"> RB-set.</w:t>
      </w:r>
    </w:p>
    <w:p w14:paraId="125AA6A0" w14:textId="2E606412" w:rsidR="00734789" w:rsidRPr="005D365C" w:rsidRDefault="004F2828" w:rsidP="00734789">
      <w:pPr>
        <w:spacing w:beforeLines="50" w:before="120" w:afterLines="50" w:after="120"/>
        <w:jc w:val="center"/>
        <w:rPr>
          <w:sz w:val="22"/>
          <w:szCs w:val="18"/>
          <w:lang w:val="en-US"/>
        </w:rPr>
      </w:pPr>
      <w:r w:rsidRPr="005D365C">
        <w:rPr>
          <w:noProof/>
          <w:lang w:val="en-US"/>
        </w:rPr>
        <w:drawing>
          <wp:inline distT="0" distB="0" distL="0" distR="0" wp14:anchorId="124F9B6F" wp14:editId="25DA7B49">
            <wp:extent cx="6332220" cy="114173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1141730"/>
                    </a:xfrm>
                    <a:prstGeom prst="rect">
                      <a:avLst/>
                    </a:prstGeom>
                    <a:noFill/>
                    <a:ln>
                      <a:noFill/>
                    </a:ln>
                  </pic:spPr>
                </pic:pic>
              </a:graphicData>
            </a:graphic>
          </wp:inline>
        </w:drawing>
      </w:r>
    </w:p>
    <w:p w14:paraId="3AB70C4F" w14:textId="34EF5CE0" w:rsidR="00734789" w:rsidRPr="005D365C" w:rsidRDefault="00734789" w:rsidP="00734789">
      <w:pPr>
        <w:spacing w:beforeLines="50" w:before="120" w:afterLines="50" w:after="120"/>
        <w:jc w:val="center"/>
        <w:rPr>
          <w:sz w:val="22"/>
          <w:szCs w:val="18"/>
          <w:lang w:val="en-US"/>
        </w:rPr>
      </w:pPr>
      <w:r w:rsidRPr="005D365C">
        <w:rPr>
          <w:sz w:val="22"/>
          <w:szCs w:val="18"/>
          <w:lang w:val="en-US"/>
        </w:rPr>
        <w:t>Fig.1</w:t>
      </w:r>
      <w:r w:rsidR="0080152D" w:rsidRPr="005D365C">
        <w:rPr>
          <w:sz w:val="22"/>
          <w:szCs w:val="18"/>
          <w:lang w:val="en-US"/>
        </w:rPr>
        <w:t>1</w:t>
      </w:r>
      <w:r w:rsidRPr="005D365C">
        <w:rPr>
          <w:sz w:val="22"/>
          <w:szCs w:val="18"/>
          <w:lang w:val="en-US"/>
        </w:rPr>
        <w:t xml:space="preserve">: Option 1-1 </w:t>
      </w:r>
      <w:r w:rsidR="00703C90" w:rsidRPr="005D365C">
        <w:rPr>
          <w:sz w:val="22"/>
          <w:szCs w:val="18"/>
          <w:lang w:val="en-US"/>
        </w:rPr>
        <w:t xml:space="preserve">when two </w:t>
      </w:r>
      <w:r w:rsidRPr="005D365C">
        <w:rPr>
          <w:sz w:val="22"/>
          <w:szCs w:val="18"/>
          <w:lang w:val="en-US"/>
        </w:rPr>
        <w:t>RB-set</w:t>
      </w:r>
      <w:r w:rsidR="00703C90" w:rsidRPr="005D365C">
        <w:rPr>
          <w:sz w:val="22"/>
          <w:szCs w:val="18"/>
          <w:lang w:val="en-US"/>
        </w:rPr>
        <w:t>s are defined</w:t>
      </w:r>
      <w:r w:rsidRPr="005D365C">
        <w:rPr>
          <w:sz w:val="22"/>
          <w:szCs w:val="18"/>
          <w:lang w:val="en-US"/>
        </w:rPr>
        <w:t>.</w:t>
      </w:r>
    </w:p>
    <w:p w14:paraId="30E5712F" w14:textId="1BE3D240" w:rsidR="003C78C3" w:rsidRPr="005D365C" w:rsidRDefault="003C78C3" w:rsidP="003C78C3">
      <w:pPr>
        <w:spacing w:before="50" w:afterLines="50" w:after="120"/>
        <w:rPr>
          <w:rFonts w:eastAsiaTheme="minorEastAsia"/>
          <w:b/>
          <w:sz w:val="22"/>
          <w:u w:val="single"/>
          <w:lang w:val="en-US"/>
        </w:rPr>
      </w:pPr>
      <w:r w:rsidRPr="005D365C">
        <w:rPr>
          <w:rFonts w:eastAsiaTheme="minorEastAsia"/>
          <w:b/>
          <w:sz w:val="22"/>
          <w:u w:val="single"/>
          <w:lang w:val="en-US"/>
        </w:rPr>
        <w:lastRenderedPageBreak/>
        <w:t>Proposal 1</w:t>
      </w:r>
      <w:r w:rsidR="00485AD9">
        <w:rPr>
          <w:rFonts w:eastAsiaTheme="minorEastAsia"/>
          <w:b/>
          <w:sz w:val="22"/>
          <w:u w:val="single"/>
          <w:lang w:val="en-US"/>
        </w:rPr>
        <w:t>8</w:t>
      </w:r>
      <w:r w:rsidRPr="005D365C">
        <w:rPr>
          <w:rFonts w:eastAsiaTheme="minorEastAsia"/>
          <w:b/>
          <w:sz w:val="22"/>
          <w:u w:val="single"/>
          <w:lang w:val="en-US"/>
        </w:rPr>
        <w:t>:</w:t>
      </w:r>
    </w:p>
    <w:p w14:paraId="6D33F1C3" w14:textId="5CF0C531" w:rsidR="003C78C3" w:rsidRPr="005D365C" w:rsidRDefault="003C78C3" w:rsidP="003C78C3">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For S-SSB structure, support Option 1-1.</w:t>
      </w:r>
    </w:p>
    <w:p w14:paraId="1BC9E09D" w14:textId="578556C8" w:rsidR="003C78C3" w:rsidRPr="005D365C" w:rsidRDefault="003C78C3" w:rsidP="003C78C3">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When 30 kHz SCS and multiple RB sets are configured, interlaced S-SSB is mapped within an RB-set and a PRB within ICGB adjacent to the RB-set</w:t>
      </w:r>
      <w:r w:rsidR="0096790E" w:rsidRPr="005D365C">
        <w:rPr>
          <w:rFonts w:eastAsiaTheme="minorEastAsia"/>
          <w:b/>
          <w:bCs/>
          <w:iCs/>
          <w:sz w:val="22"/>
          <w:lang w:val="en-US"/>
        </w:rPr>
        <w:t>.</w:t>
      </w:r>
    </w:p>
    <w:p w14:paraId="5673BFED" w14:textId="77777777" w:rsidR="003C78C3" w:rsidRPr="005D365C" w:rsidRDefault="003C78C3" w:rsidP="0027630C">
      <w:pPr>
        <w:spacing w:beforeLines="50" w:before="120" w:afterLines="50" w:after="120"/>
        <w:rPr>
          <w:sz w:val="22"/>
          <w:szCs w:val="18"/>
          <w:lang w:val="en-US"/>
        </w:rPr>
      </w:pPr>
    </w:p>
    <w:p w14:paraId="16BF72AE" w14:textId="6B4CD7BD" w:rsidR="0027630C" w:rsidRPr="005D365C" w:rsidRDefault="0027630C" w:rsidP="0027630C">
      <w:pPr>
        <w:spacing w:beforeLines="50" w:before="120" w:afterLines="50" w:after="120"/>
        <w:rPr>
          <w:sz w:val="22"/>
          <w:szCs w:val="18"/>
          <w:lang w:val="en-US"/>
        </w:rPr>
      </w:pPr>
      <w:r w:rsidRPr="005D365C">
        <w:rPr>
          <w:sz w:val="22"/>
          <w:szCs w:val="18"/>
          <w:lang w:val="en-US"/>
        </w:rPr>
        <w:t>On exemption of OCB requirement, we believe that the exemption should be deprioritized</w:t>
      </w:r>
      <w:r w:rsidR="0096790E" w:rsidRPr="005D365C">
        <w:rPr>
          <w:sz w:val="22"/>
          <w:szCs w:val="18"/>
          <w:lang w:val="en-US"/>
        </w:rPr>
        <w:t xml:space="preserve"> to avoid complex operation/specification</w:t>
      </w:r>
      <w:r w:rsidRPr="005D365C">
        <w:rPr>
          <w:sz w:val="22"/>
          <w:szCs w:val="18"/>
          <w:lang w:val="en-US"/>
        </w:rPr>
        <w:t>.</w:t>
      </w:r>
    </w:p>
    <w:p w14:paraId="499F4405" w14:textId="09243E5B" w:rsidR="0027630C" w:rsidRPr="005D365C" w:rsidRDefault="0027630C" w:rsidP="0027630C">
      <w:pPr>
        <w:spacing w:before="50" w:afterLines="50" w:after="120"/>
        <w:rPr>
          <w:rFonts w:eastAsiaTheme="minorEastAsia"/>
          <w:b/>
          <w:sz w:val="22"/>
          <w:u w:val="single"/>
          <w:lang w:val="en-US"/>
        </w:rPr>
      </w:pPr>
      <w:r w:rsidRPr="005D365C">
        <w:rPr>
          <w:rFonts w:eastAsiaTheme="minorEastAsia"/>
          <w:b/>
          <w:sz w:val="22"/>
          <w:u w:val="single"/>
          <w:lang w:val="en-US"/>
        </w:rPr>
        <w:t>Proposal 1</w:t>
      </w:r>
      <w:r w:rsidR="00485AD9">
        <w:rPr>
          <w:rFonts w:eastAsiaTheme="minorEastAsia"/>
          <w:b/>
          <w:sz w:val="22"/>
          <w:u w:val="single"/>
          <w:lang w:val="en-US"/>
        </w:rPr>
        <w:t>9</w:t>
      </w:r>
      <w:r w:rsidRPr="005D365C">
        <w:rPr>
          <w:rFonts w:eastAsiaTheme="minorEastAsia"/>
          <w:b/>
          <w:sz w:val="22"/>
          <w:u w:val="single"/>
          <w:lang w:val="en-US"/>
        </w:rPr>
        <w:t>:</w:t>
      </w:r>
    </w:p>
    <w:p w14:paraId="584B836D" w14:textId="77777777" w:rsidR="0027630C" w:rsidRPr="005D365C" w:rsidRDefault="0027630C" w:rsidP="0027630C">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Exemption of OCB requirement is not applied to S-SSB TX.</w:t>
      </w:r>
    </w:p>
    <w:p w14:paraId="3CC5320A" w14:textId="77777777" w:rsidR="0027630C" w:rsidRPr="005D365C" w:rsidRDefault="0027630C" w:rsidP="0027630C">
      <w:pPr>
        <w:spacing w:beforeLines="50" w:before="120" w:afterLines="50" w:after="120"/>
        <w:rPr>
          <w:sz w:val="22"/>
          <w:szCs w:val="18"/>
          <w:lang w:val="en-US"/>
        </w:rPr>
      </w:pPr>
    </w:p>
    <w:p w14:paraId="1C5C3438" w14:textId="64F5F89D" w:rsidR="005735EC" w:rsidRPr="005D365C" w:rsidRDefault="00BF6B6E">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D365C">
        <w:rPr>
          <w:rFonts w:ascii="Arial" w:eastAsia="DengXian" w:hAnsi="Arial"/>
          <w:b/>
          <w:bCs/>
          <w:kern w:val="28"/>
          <w:sz w:val="22"/>
          <w:szCs w:val="22"/>
          <w:lang w:val="en-US" w:eastAsia="zh-CN"/>
        </w:rPr>
        <w:t>Additional candidate S-SSB occasions</w:t>
      </w:r>
    </w:p>
    <w:tbl>
      <w:tblPr>
        <w:tblStyle w:val="afc"/>
        <w:tblW w:w="0" w:type="auto"/>
        <w:tblLook w:val="04A0" w:firstRow="1" w:lastRow="0" w:firstColumn="1" w:lastColumn="0" w:noHBand="0" w:noVBand="1"/>
      </w:tblPr>
      <w:tblGrid>
        <w:gridCol w:w="9962"/>
      </w:tblGrid>
      <w:tr w:rsidR="00D2676E" w:rsidRPr="005D365C" w14:paraId="3BA7833A" w14:textId="77777777" w:rsidTr="00874D60">
        <w:tc>
          <w:tcPr>
            <w:tcW w:w="9962" w:type="dxa"/>
          </w:tcPr>
          <w:p w14:paraId="693ADE80" w14:textId="77777777" w:rsidR="00D2676E" w:rsidRPr="005D365C" w:rsidRDefault="00D2676E" w:rsidP="00D2676E">
            <w:pPr>
              <w:spacing w:after="0" w:line="276" w:lineRule="auto"/>
              <w:rPr>
                <w:rFonts w:ascii="Times" w:eastAsia="Batang" w:hAnsi="Times"/>
                <w:b/>
                <w:bCs/>
                <w:sz w:val="16"/>
                <w:szCs w:val="21"/>
                <w:lang w:val="en-US" w:eastAsia="en-US"/>
              </w:rPr>
            </w:pPr>
            <w:r w:rsidRPr="005D365C">
              <w:rPr>
                <w:rFonts w:ascii="Times" w:eastAsia="Batang" w:hAnsi="Times"/>
                <w:b/>
                <w:bCs/>
                <w:sz w:val="16"/>
                <w:szCs w:val="21"/>
                <w:highlight w:val="green"/>
                <w:lang w:val="en-US" w:eastAsia="en-US"/>
              </w:rPr>
              <w:t>Agreement</w:t>
            </w:r>
          </w:p>
          <w:p w14:paraId="1276B28A" w14:textId="77777777" w:rsidR="00D2676E" w:rsidRPr="005D365C" w:rsidRDefault="00D2676E" w:rsidP="00D2676E">
            <w:pPr>
              <w:spacing w:after="0"/>
              <w:rPr>
                <w:rFonts w:ascii="Times" w:eastAsia="Batang" w:hAnsi="Times"/>
                <w:sz w:val="16"/>
                <w:szCs w:val="21"/>
                <w:lang w:val="en-US" w:eastAsia="x-none"/>
              </w:rPr>
            </w:pPr>
            <w:r w:rsidRPr="005D365C">
              <w:rPr>
                <w:rFonts w:ascii="Times" w:eastAsia="Batang" w:hAnsi="Times"/>
                <w:sz w:val="16"/>
                <w:szCs w:val="21"/>
                <w:lang w:val="en-US" w:eastAsia="x-none"/>
              </w:rPr>
              <w:t>Regarding the number and location(s) of additional candidate S-SSB occasions, RAN1 further study the followings:</w:t>
            </w:r>
          </w:p>
          <w:p w14:paraId="6EAC0A08" w14:textId="77777777" w:rsidR="00D2676E" w:rsidRPr="005D365C" w:rsidRDefault="00D2676E" w:rsidP="00D2676E">
            <w:pPr>
              <w:numPr>
                <w:ilvl w:val="0"/>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 xml:space="preserve">Option 1: Reuse legacy NR SL design, and increase the available values in </w:t>
            </w:r>
            <w:proofErr w:type="spellStart"/>
            <w:r w:rsidRPr="005D365C">
              <w:rPr>
                <w:rFonts w:ascii="Times" w:eastAsia="Batang" w:hAnsi="Times"/>
                <w:i/>
                <w:sz w:val="16"/>
                <w:szCs w:val="21"/>
                <w:lang w:val="en-US" w:eastAsia="zh-CN"/>
              </w:rPr>
              <w:t>sl-NumSSB-WithinPeriod</w:t>
            </w:r>
            <w:proofErr w:type="spellEnd"/>
            <w:r w:rsidRPr="005D365C">
              <w:rPr>
                <w:rFonts w:ascii="Times" w:eastAsia="Batang" w:hAnsi="Times"/>
                <w:sz w:val="16"/>
                <w:szCs w:val="21"/>
                <w:lang w:val="en-US" w:eastAsia="zh-CN"/>
              </w:rPr>
              <w:t xml:space="preserve"> for each SCS</w:t>
            </w:r>
          </w:p>
          <w:p w14:paraId="5909D40F" w14:textId="77777777" w:rsidR="00D2676E" w:rsidRPr="005D365C" w:rsidRDefault="00D2676E" w:rsidP="00D2676E">
            <w:pPr>
              <w:numPr>
                <w:ilvl w:val="0"/>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Option 2: Each R16/R17 NR SL S-SSB slot has K corresponding additional candidate S-SSB occasion, and the gap between them is (pre-)configured</w:t>
            </w:r>
          </w:p>
          <w:p w14:paraId="691926BA" w14:textId="77777777" w:rsidR="00D2676E" w:rsidRPr="005D365C" w:rsidRDefault="00D2676E" w:rsidP="00D2676E">
            <w:pPr>
              <w:numPr>
                <w:ilvl w:val="1"/>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FFS details, e.g., value of K, details on gap length, etc.</w:t>
            </w:r>
          </w:p>
          <w:p w14:paraId="04EFA143" w14:textId="77777777" w:rsidR="00D2676E" w:rsidRPr="005D365C" w:rsidRDefault="00D2676E" w:rsidP="00D2676E">
            <w:pPr>
              <w:numPr>
                <w:ilvl w:val="0"/>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Option 3: The number and location(s) of additional candidate S-SSB occasions are separately (pre-)configured</w:t>
            </w:r>
          </w:p>
          <w:p w14:paraId="780A4C32" w14:textId="77777777" w:rsidR="00D2676E" w:rsidRPr="005D365C" w:rsidRDefault="00D2676E" w:rsidP="00D2676E">
            <w:pPr>
              <w:numPr>
                <w:ilvl w:val="0"/>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Option 4: Introduce M contiguous candidate S-SSB occasions in one S-SSB period</w:t>
            </w:r>
          </w:p>
          <w:p w14:paraId="0A07FEC2" w14:textId="474FA810" w:rsidR="00D2676E" w:rsidRPr="005D365C" w:rsidRDefault="00D2676E" w:rsidP="00D2676E">
            <w:pPr>
              <w:numPr>
                <w:ilvl w:val="0"/>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Option 5: the number of candidate S-SSB occasions is (pre-)configured, and locations are determined based on the (pre-)configured number</w:t>
            </w:r>
          </w:p>
          <w:p w14:paraId="6FC51876" w14:textId="77777777" w:rsidR="00D2676E" w:rsidRPr="005D365C" w:rsidRDefault="00D2676E" w:rsidP="00D2676E">
            <w:pPr>
              <w:spacing w:after="0" w:line="276" w:lineRule="auto"/>
              <w:rPr>
                <w:rFonts w:ascii="Times" w:eastAsia="Batang" w:hAnsi="Times"/>
                <w:b/>
                <w:bCs/>
                <w:sz w:val="16"/>
                <w:szCs w:val="21"/>
                <w:lang w:val="en-US" w:eastAsia="en-US"/>
              </w:rPr>
            </w:pPr>
            <w:r w:rsidRPr="005D365C">
              <w:rPr>
                <w:rFonts w:ascii="Times" w:eastAsia="Batang" w:hAnsi="Times"/>
                <w:b/>
                <w:bCs/>
                <w:sz w:val="16"/>
                <w:szCs w:val="21"/>
                <w:highlight w:val="green"/>
                <w:lang w:val="en-US" w:eastAsia="en-US"/>
              </w:rPr>
              <w:t>Agreement</w:t>
            </w:r>
          </w:p>
          <w:p w14:paraId="77486BB6" w14:textId="77777777" w:rsidR="00D2676E" w:rsidRPr="005D365C" w:rsidRDefault="00D2676E" w:rsidP="00D2676E">
            <w:pPr>
              <w:spacing w:after="0"/>
              <w:rPr>
                <w:rFonts w:ascii="Times" w:eastAsia="Batang" w:hAnsi="Times"/>
                <w:sz w:val="16"/>
                <w:szCs w:val="21"/>
                <w:lang w:val="en-US" w:eastAsia="x-none"/>
              </w:rPr>
            </w:pPr>
            <w:r w:rsidRPr="005D365C">
              <w:rPr>
                <w:rFonts w:ascii="Times" w:eastAsia="Batang" w:hAnsi="Times"/>
                <w:sz w:val="16"/>
                <w:szCs w:val="21"/>
                <w:lang w:val="en-US" w:eastAsia="x-none"/>
              </w:rPr>
              <w:t>Regarding additional candidate S-SSB occasions:</w:t>
            </w:r>
          </w:p>
          <w:p w14:paraId="30592745" w14:textId="77777777" w:rsidR="00D2676E" w:rsidRPr="005D365C" w:rsidRDefault="00D2676E" w:rsidP="00D2676E">
            <w:pPr>
              <w:numPr>
                <w:ilvl w:val="0"/>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In the same S-SSB period, RAN1 further study the followings:</w:t>
            </w:r>
          </w:p>
          <w:p w14:paraId="6744492C" w14:textId="77777777" w:rsidR="00D2676E" w:rsidRPr="005D365C" w:rsidRDefault="00D2676E" w:rsidP="00D2676E">
            <w:pPr>
              <w:numPr>
                <w:ilvl w:val="1"/>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Alt 1: UE attempts to transmit on all or some of additional candidate S-SSB occasion(s) only when it fails to transmit on R16/R17 S-SSB occasion(s)</w:t>
            </w:r>
          </w:p>
          <w:p w14:paraId="41B80549" w14:textId="77777777" w:rsidR="00D2676E" w:rsidRPr="005D365C" w:rsidRDefault="00D2676E" w:rsidP="00D2676E">
            <w:pPr>
              <w:numPr>
                <w:ilvl w:val="1"/>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Alt 2: UE attempts to transmit on all additional candidate S-SSB occasion(s) regardless of whether or not it transmitted on R16/R17 S-SSB occasion(s)</w:t>
            </w:r>
          </w:p>
          <w:p w14:paraId="4BAF955D" w14:textId="77777777" w:rsidR="00D2676E" w:rsidRPr="005D365C" w:rsidRDefault="00D2676E" w:rsidP="00D2676E">
            <w:pPr>
              <w:numPr>
                <w:ilvl w:val="1"/>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Alt 3: UE can attempt to transmit on all or some of additional candidate S-SSB occasion(s) regardless of whether or not it transmitted on R16/R17 S-SSB occasion(s)</w:t>
            </w:r>
          </w:p>
          <w:p w14:paraId="2A01F471" w14:textId="77777777" w:rsidR="00D2676E" w:rsidRPr="005D365C" w:rsidRDefault="00D2676E" w:rsidP="00D2676E">
            <w:pPr>
              <w:numPr>
                <w:ilvl w:val="1"/>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Alt 4: upon LBT failure on a (candidate) S-SSB occasion, a UE attempts to transmit on the subsequent additional candidate S-SSB occasion if within a period S-SSB transmission has not been transmitted in any prior occasions</w:t>
            </w:r>
          </w:p>
          <w:p w14:paraId="58C2A5BC" w14:textId="77777777" w:rsidR="00D2676E" w:rsidRPr="005D365C" w:rsidRDefault="00D2676E" w:rsidP="00D2676E">
            <w:pPr>
              <w:numPr>
                <w:ilvl w:val="0"/>
                <w:numId w:val="24"/>
              </w:numPr>
              <w:spacing w:after="0"/>
              <w:jc w:val="both"/>
              <w:rPr>
                <w:rFonts w:ascii="Times" w:eastAsia="Batang" w:hAnsi="Times"/>
                <w:sz w:val="16"/>
                <w:szCs w:val="21"/>
                <w:lang w:val="en-US" w:eastAsia="zh-CN"/>
              </w:rPr>
            </w:pPr>
            <w:r w:rsidRPr="005D365C">
              <w:rPr>
                <w:rFonts w:ascii="Times" w:eastAsia="Batang" w:hAnsi="Times"/>
                <w:sz w:val="16"/>
                <w:szCs w:val="21"/>
                <w:lang w:val="en-US" w:eastAsia="zh-CN"/>
              </w:rPr>
              <w:t>FFS details</w:t>
            </w:r>
          </w:p>
          <w:p w14:paraId="7F977EF2" w14:textId="77777777" w:rsidR="005F7630" w:rsidRPr="005F7630" w:rsidRDefault="005F7630" w:rsidP="005F7630">
            <w:pPr>
              <w:spacing w:after="0"/>
              <w:rPr>
                <w:rFonts w:ascii="Times" w:eastAsia="Batang" w:hAnsi="Times"/>
                <w:b/>
                <w:bCs/>
                <w:iCs/>
                <w:sz w:val="16"/>
                <w:szCs w:val="21"/>
                <w:lang w:val="en-US" w:eastAsia="en-US"/>
              </w:rPr>
            </w:pPr>
            <w:r w:rsidRPr="005F7630">
              <w:rPr>
                <w:rFonts w:ascii="Times" w:eastAsia="Batang" w:hAnsi="Times"/>
                <w:b/>
                <w:bCs/>
                <w:iCs/>
                <w:sz w:val="16"/>
                <w:szCs w:val="21"/>
                <w:highlight w:val="green"/>
                <w:lang w:val="en-US" w:eastAsia="en-US"/>
              </w:rPr>
              <w:t>Agreement</w:t>
            </w:r>
          </w:p>
          <w:p w14:paraId="71EDFAD4" w14:textId="77777777" w:rsidR="005F7630" w:rsidRPr="005F7630" w:rsidRDefault="005F7630" w:rsidP="005F7630">
            <w:pPr>
              <w:spacing w:after="0"/>
              <w:rPr>
                <w:rFonts w:ascii="Times" w:eastAsia="Batang" w:hAnsi="Times"/>
                <w:sz w:val="16"/>
                <w:szCs w:val="21"/>
                <w:lang w:val="en-US" w:eastAsia="en-US"/>
              </w:rPr>
            </w:pPr>
            <w:r w:rsidRPr="005F7630">
              <w:rPr>
                <w:rFonts w:ascii="Times" w:eastAsia="Batang" w:hAnsi="Times"/>
                <w:sz w:val="16"/>
                <w:szCs w:val="21"/>
                <w:lang w:val="en-US" w:eastAsia="en-US"/>
              </w:rPr>
              <w:t>Down-select one or support both of the followings:</w:t>
            </w:r>
          </w:p>
          <w:p w14:paraId="51BC8D07" w14:textId="77777777" w:rsidR="005F7630" w:rsidRPr="005F7630" w:rsidRDefault="005F7630" w:rsidP="005F7630">
            <w:pPr>
              <w:numPr>
                <w:ilvl w:val="0"/>
                <w:numId w:val="24"/>
              </w:numPr>
              <w:spacing w:after="0"/>
              <w:rPr>
                <w:rFonts w:ascii="Times" w:eastAsia="Batang" w:hAnsi="Times"/>
                <w:sz w:val="16"/>
                <w:szCs w:val="21"/>
                <w:lang w:val="en-US" w:eastAsia="zh-CN"/>
              </w:rPr>
            </w:pPr>
            <w:r w:rsidRPr="005F7630">
              <w:rPr>
                <w:rFonts w:ascii="Times" w:eastAsia="Batang" w:hAnsi="Times"/>
                <w:sz w:val="16"/>
                <w:szCs w:val="21"/>
                <w:lang w:val="en-US" w:eastAsia="zh-CN"/>
              </w:rPr>
              <w:t>Option 1: Additional candidate S-SSB occasions are excluded from resource pool</w:t>
            </w:r>
          </w:p>
          <w:p w14:paraId="497B22AE" w14:textId="77777777" w:rsidR="005F7630" w:rsidRPr="005F7630" w:rsidRDefault="005F7630" w:rsidP="005F7630">
            <w:pPr>
              <w:numPr>
                <w:ilvl w:val="0"/>
                <w:numId w:val="24"/>
              </w:numPr>
              <w:spacing w:after="0"/>
              <w:rPr>
                <w:rFonts w:ascii="Times" w:eastAsia="Batang" w:hAnsi="Times"/>
                <w:sz w:val="16"/>
                <w:szCs w:val="21"/>
                <w:lang w:val="en-US" w:eastAsia="zh-CN"/>
              </w:rPr>
            </w:pPr>
            <w:r w:rsidRPr="005F7630">
              <w:rPr>
                <w:rFonts w:ascii="Times" w:eastAsia="Batang" w:hAnsi="Times"/>
                <w:sz w:val="16"/>
                <w:szCs w:val="21"/>
                <w:lang w:val="en-US" w:eastAsia="zh-CN"/>
              </w:rPr>
              <w:t>Option 2: Additional candidate S-SSB occasions belong to resource pool</w:t>
            </w:r>
          </w:p>
          <w:p w14:paraId="0580DCE9" w14:textId="76F9C388" w:rsidR="005F7630" w:rsidRPr="005D365C" w:rsidRDefault="005F7630" w:rsidP="005F7630">
            <w:pPr>
              <w:numPr>
                <w:ilvl w:val="0"/>
                <w:numId w:val="24"/>
              </w:numPr>
              <w:spacing w:after="0"/>
              <w:rPr>
                <w:rFonts w:ascii="Times" w:eastAsia="Batang" w:hAnsi="Times"/>
                <w:sz w:val="16"/>
                <w:szCs w:val="21"/>
                <w:lang w:val="en-US" w:eastAsia="zh-CN"/>
              </w:rPr>
            </w:pPr>
            <w:r w:rsidRPr="005F7630">
              <w:rPr>
                <w:rFonts w:ascii="Times" w:eastAsia="Batang" w:hAnsi="Times"/>
                <w:sz w:val="16"/>
                <w:szCs w:val="21"/>
                <w:lang w:val="en-US" w:eastAsia="zh-CN"/>
              </w:rPr>
              <w:t>Note: Companies are encouraged to consider aspects including: S-SSB resource overhead, Tx/Rx UE behavior (e.g., whether any blind detection in Option 2), applicable scenarios, etc.</w:t>
            </w:r>
          </w:p>
        </w:tc>
      </w:tr>
    </w:tbl>
    <w:p w14:paraId="0421FD10" w14:textId="2A923B14" w:rsidR="00E56FB5" w:rsidRPr="005D365C" w:rsidRDefault="008711CC" w:rsidP="00E56FB5">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5D365C">
        <w:rPr>
          <w:rFonts w:ascii="Arial" w:eastAsia="DengXian" w:hAnsi="Arial"/>
          <w:b/>
          <w:bCs/>
          <w:kern w:val="28"/>
          <w:sz w:val="22"/>
          <w:szCs w:val="22"/>
          <w:lang w:val="en-US" w:eastAsia="zh-CN"/>
        </w:rPr>
        <w:t>Number/</w:t>
      </w:r>
      <w:r w:rsidR="00E56FB5" w:rsidRPr="005D365C">
        <w:rPr>
          <w:rFonts w:ascii="Arial" w:eastAsia="DengXian" w:hAnsi="Arial"/>
          <w:b/>
          <w:bCs/>
          <w:kern w:val="28"/>
          <w:sz w:val="22"/>
          <w:szCs w:val="22"/>
          <w:lang w:val="en-US" w:eastAsia="zh-CN"/>
        </w:rPr>
        <w:t>Location</w:t>
      </w:r>
    </w:p>
    <w:p w14:paraId="484A8613" w14:textId="522993FB" w:rsidR="00E56FB5" w:rsidRPr="005D365C" w:rsidRDefault="008711CC" w:rsidP="00413FE2">
      <w:pPr>
        <w:spacing w:beforeLines="50" w:before="120" w:afterLines="50" w:after="120"/>
        <w:rPr>
          <w:sz w:val="22"/>
          <w:szCs w:val="18"/>
          <w:lang w:val="en-US"/>
        </w:rPr>
      </w:pPr>
      <w:r w:rsidRPr="005D365C">
        <w:rPr>
          <w:sz w:val="22"/>
          <w:szCs w:val="18"/>
          <w:lang w:val="en-US"/>
        </w:rPr>
        <w:t xml:space="preserve">For </w:t>
      </w:r>
      <w:r w:rsidR="009622FF" w:rsidRPr="005D365C">
        <w:rPr>
          <w:sz w:val="22"/>
          <w:szCs w:val="18"/>
          <w:lang w:val="en-US"/>
        </w:rPr>
        <w:t xml:space="preserve">the </w:t>
      </w:r>
      <w:r w:rsidR="005E0414" w:rsidRPr="005D365C">
        <w:rPr>
          <w:sz w:val="22"/>
          <w:szCs w:val="18"/>
          <w:lang w:val="en-US"/>
        </w:rPr>
        <w:t>number/</w:t>
      </w:r>
      <w:r w:rsidRPr="005D365C">
        <w:rPr>
          <w:sz w:val="22"/>
          <w:szCs w:val="18"/>
          <w:lang w:val="en-US"/>
        </w:rPr>
        <w:t>location of additional S-SSB occasions, our view is that simple solution is enough.</w:t>
      </w:r>
    </w:p>
    <w:p w14:paraId="2E7A3F93" w14:textId="47626321" w:rsidR="008711CC" w:rsidRPr="005D365C" w:rsidRDefault="008711CC" w:rsidP="008711CC">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485AD9">
        <w:rPr>
          <w:rFonts w:eastAsiaTheme="minorEastAsia"/>
          <w:b/>
          <w:sz w:val="22"/>
          <w:u w:val="single"/>
          <w:lang w:val="en-US"/>
        </w:rPr>
        <w:t>20</w:t>
      </w:r>
      <w:r w:rsidRPr="005D365C">
        <w:rPr>
          <w:rFonts w:eastAsiaTheme="minorEastAsia"/>
          <w:b/>
          <w:sz w:val="22"/>
          <w:u w:val="single"/>
          <w:lang w:val="en-US"/>
        </w:rPr>
        <w:t>:</w:t>
      </w:r>
    </w:p>
    <w:p w14:paraId="22E5A8D2" w14:textId="07079BC3" w:rsidR="008711CC" w:rsidRPr="005D365C" w:rsidRDefault="008711CC" w:rsidP="008711CC">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For the number and location of additional S-SSB occasion, support Option 1.</w:t>
      </w:r>
    </w:p>
    <w:p w14:paraId="49EF3FA9" w14:textId="3B984929" w:rsidR="00A26149" w:rsidRPr="005D365C" w:rsidRDefault="00A26149" w:rsidP="00A26149">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Option 1: Reuse legacy NR SL design, and increase the available values in </w:t>
      </w:r>
      <w:proofErr w:type="spellStart"/>
      <w:r w:rsidRPr="005D365C">
        <w:rPr>
          <w:rFonts w:eastAsiaTheme="minorEastAsia"/>
          <w:b/>
          <w:bCs/>
          <w:iCs/>
          <w:sz w:val="22"/>
          <w:lang w:val="en-US"/>
        </w:rPr>
        <w:t>sl-NumSSB-WithinPeriod</w:t>
      </w:r>
      <w:proofErr w:type="spellEnd"/>
      <w:r w:rsidRPr="005D365C">
        <w:rPr>
          <w:rFonts w:eastAsiaTheme="minorEastAsia"/>
          <w:b/>
          <w:bCs/>
          <w:iCs/>
          <w:sz w:val="22"/>
          <w:lang w:val="en-US"/>
        </w:rPr>
        <w:t xml:space="preserve"> for each SCS</w:t>
      </w:r>
    </w:p>
    <w:p w14:paraId="7833040A" w14:textId="77777777" w:rsidR="008711CC" w:rsidRPr="005D365C" w:rsidRDefault="008711CC" w:rsidP="00413FE2">
      <w:pPr>
        <w:spacing w:beforeLines="50" w:before="120" w:afterLines="50" w:after="120"/>
        <w:rPr>
          <w:sz w:val="22"/>
          <w:szCs w:val="18"/>
          <w:lang w:val="en-US"/>
        </w:rPr>
      </w:pPr>
    </w:p>
    <w:p w14:paraId="1729FD66" w14:textId="5EF7C3A5" w:rsidR="00E56FB5" w:rsidRPr="005D365C" w:rsidRDefault="00E56FB5" w:rsidP="00E56FB5">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5D365C">
        <w:rPr>
          <w:rFonts w:ascii="Arial" w:eastAsia="DengXian" w:hAnsi="Arial"/>
          <w:b/>
          <w:bCs/>
          <w:kern w:val="28"/>
          <w:sz w:val="22"/>
          <w:szCs w:val="22"/>
          <w:lang w:val="en-US" w:eastAsia="zh-CN"/>
        </w:rPr>
        <w:t>vs RP</w:t>
      </w:r>
    </w:p>
    <w:p w14:paraId="0EEBC1BB" w14:textId="2F880AEB" w:rsidR="00FE15EF" w:rsidRPr="005D365C" w:rsidRDefault="00FE15EF" w:rsidP="00FE15EF">
      <w:pPr>
        <w:spacing w:beforeLines="50" w:before="120" w:afterLines="50" w:after="120"/>
        <w:rPr>
          <w:sz w:val="22"/>
          <w:szCs w:val="18"/>
          <w:lang w:val="en-US"/>
        </w:rPr>
      </w:pPr>
      <w:r w:rsidRPr="005D365C">
        <w:rPr>
          <w:sz w:val="22"/>
          <w:szCs w:val="18"/>
          <w:lang w:val="en-US"/>
        </w:rPr>
        <w:t xml:space="preserve">It was agreed that conventional S-SSB slots are excluded from SL RP as in R16/17, but additional candidate S-SSB occasions have not been concluded yet. In our view, the additional S-SSB slots should also be excluded from SL RP as the conventional S-SSB slots. If additional S-SSB slots are included in RP and thereby </w:t>
      </w:r>
      <w:r w:rsidR="00CE0AAC" w:rsidRPr="005D365C">
        <w:rPr>
          <w:sz w:val="22"/>
          <w:szCs w:val="18"/>
          <w:lang w:val="en-US"/>
        </w:rPr>
        <w:t xml:space="preserve">intra/inter-UE </w:t>
      </w:r>
      <w:r w:rsidRPr="005D365C">
        <w:rPr>
          <w:sz w:val="22"/>
          <w:szCs w:val="18"/>
          <w:lang w:val="en-US"/>
        </w:rPr>
        <w:t xml:space="preserve">multiplexing/prioritization with PSSCH is performed, resource allocation mechanism becomes </w:t>
      </w:r>
      <w:r w:rsidRPr="005D365C">
        <w:rPr>
          <w:sz w:val="22"/>
          <w:szCs w:val="18"/>
          <w:lang w:val="en-US"/>
        </w:rPr>
        <w:lastRenderedPageBreak/>
        <w:t>quite complicated. Besides, a lot of UEs may perform S-SSB transmission at the additional S-SSB slots; that is, they cannot communicate each other. Benefit to use the slots for e.g. data transmission is highly questionable.</w:t>
      </w:r>
    </w:p>
    <w:p w14:paraId="0573D7B0" w14:textId="1BB76673" w:rsidR="00FE15EF" w:rsidRPr="005D365C" w:rsidRDefault="00FE15EF" w:rsidP="00FE15EF">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sidR="00485AD9">
        <w:rPr>
          <w:rFonts w:eastAsiaTheme="minorEastAsia"/>
          <w:b/>
          <w:sz w:val="22"/>
          <w:u w:val="single"/>
          <w:lang w:val="en-US"/>
        </w:rPr>
        <w:t>21</w:t>
      </w:r>
      <w:r w:rsidRPr="005D365C">
        <w:rPr>
          <w:rFonts w:eastAsiaTheme="minorEastAsia"/>
          <w:b/>
          <w:sz w:val="22"/>
          <w:u w:val="single"/>
          <w:lang w:val="en-US"/>
        </w:rPr>
        <w:t>:</w:t>
      </w:r>
    </w:p>
    <w:p w14:paraId="4826299E" w14:textId="7626D465" w:rsidR="00FE15EF" w:rsidRPr="005D365C" w:rsidRDefault="00CE0AAC" w:rsidP="00FE15EF">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 xml:space="preserve">For </w:t>
      </w:r>
      <w:r w:rsidR="007D015E" w:rsidRPr="005D365C">
        <w:rPr>
          <w:rFonts w:eastAsiaTheme="minorEastAsia"/>
          <w:b/>
          <w:bCs/>
          <w:iCs/>
          <w:sz w:val="22"/>
          <w:lang w:val="en-US"/>
        </w:rPr>
        <w:t>RP vs</w:t>
      </w:r>
      <w:r w:rsidRPr="005D365C">
        <w:rPr>
          <w:rFonts w:eastAsiaTheme="minorEastAsia"/>
          <w:b/>
          <w:bCs/>
          <w:iCs/>
          <w:sz w:val="22"/>
          <w:lang w:val="en-US"/>
        </w:rPr>
        <w:t xml:space="preserve"> a</w:t>
      </w:r>
      <w:r w:rsidR="00FE15EF" w:rsidRPr="005D365C">
        <w:rPr>
          <w:rFonts w:eastAsiaTheme="minorEastAsia"/>
          <w:b/>
          <w:bCs/>
          <w:iCs/>
          <w:sz w:val="22"/>
          <w:lang w:val="en-US"/>
        </w:rPr>
        <w:t>dditional S-SSB slots</w:t>
      </w:r>
      <w:r w:rsidRPr="005D365C">
        <w:rPr>
          <w:rFonts w:eastAsiaTheme="minorEastAsia"/>
          <w:b/>
          <w:bCs/>
          <w:iCs/>
          <w:sz w:val="22"/>
          <w:lang w:val="en-US"/>
        </w:rPr>
        <w:t>, support Option 1</w:t>
      </w:r>
      <w:r w:rsidR="00FE15EF" w:rsidRPr="005D365C">
        <w:rPr>
          <w:rFonts w:eastAsiaTheme="minorEastAsia"/>
          <w:b/>
          <w:bCs/>
          <w:iCs/>
          <w:sz w:val="22"/>
          <w:lang w:val="en-US"/>
        </w:rPr>
        <w:t>.</w:t>
      </w:r>
    </w:p>
    <w:p w14:paraId="28C19A33" w14:textId="6D7ADA9E" w:rsidR="00CE0AAC" w:rsidRPr="005D365C" w:rsidRDefault="003C46B1" w:rsidP="00CE0AAC">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Option 1: Additional candidate S-SSB occasions are excluded from resource pool</w:t>
      </w:r>
    </w:p>
    <w:p w14:paraId="66384132" w14:textId="62198920" w:rsidR="00E56FB5" w:rsidRPr="005D365C" w:rsidRDefault="00E56FB5" w:rsidP="00413FE2">
      <w:pPr>
        <w:spacing w:beforeLines="50" w:before="120" w:afterLines="50" w:after="120"/>
        <w:rPr>
          <w:sz w:val="22"/>
          <w:szCs w:val="18"/>
          <w:lang w:val="en-US"/>
        </w:rPr>
      </w:pPr>
    </w:p>
    <w:p w14:paraId="6A7FAC6C" w14:textId="42B08C51" w:rsidR="00E56FB5" w:rsidRPr="005D365C" w:rsidRDefault="00E56FB5" w:rsidP="00E56FB5">
      <w:pPr>
        <w:keepNext/>
        <w:numPr>
          <w:ilvl w:val="3"/>
          <w:numId w:val="8"/>
        </w:numPr>
        <w:tabs>
          <w:tab w:val="left" w:pos="0"/>
        </w:tabs>
        <w:spacing w:before="240" w:after="120"/>
        <w:jc w:val="both"/>
        <w:outlineLvl w:val="3"/>
        <w:rPr>
          <w:rFonts w:ascii="Arial" w:eastAsia="DengXian" w:hAnsi="Arial"/>
          <w:b/>
          <w:bCs/>
          <w:kern w:val="28"/>
          <w:sz w:val="22"/>
          <w:szCs w:val="22"/>
          <w:lang w:val="en-US" w:eastAsia="zh-CN"/>
        </w:rPr>
      </w:pPr>
      <w:r w:rsidRPr="005D365C">
        <w:rPr>
          <w:rFonts w:ascii="Arial" w:eastAsia="DengXian" w:hAnsi="Arial"/>
          <w:b/>
          <w:bCs/>
          <w:kern w:val="28"/>
          <w:sz w:val="22"/>
          <w:szCs w:val="22"/>
          <w:lang w:val="en-US" w:eastAsia="zh-CN"/>
        </w:rPr>
        <w:t>How to use</w:t>
      </w:r>
    </w:p>
    <w:p w14:paraId="08AE77F4" w14:textId="7E174F65" w:rsidR="00E56FB5" w:rsidRPr="005D365C" w:rsidRDefault="002B4E7D" w:rsidP="00413FE2">
      <w:pPr>
        <w:spacing w:beforeLines="50" w:before="120" w:afterLines="50" w:after="120"/>
        <w:rPr>
          <w:sz w:val="22"/>
          <w:szCs w:val="18"/>
          <w:lang w:val="en-US"/>
        </w:rPr>
      </w:pPr>
      <w:r w:rsidRPr="005D365C">
        <w:rPr>
          <w:sz w:val="22"/>
          <w:szCs w:val="18"/>
          <w:lang w:val="en-US"/>
        </w:rPr>
        <w:t xml:space="preserve">Regarding how to use additional S-SSB occasions, RAN1 agreed four alternatives as captured above. </w:t>
      </w:r>
      <w:r w:rsidR="00052A01" w:rsidRPr="005D365C">
        <w:rPr>
          <w:sz w:val="22"/>
          <w:szCs w:val="18"/>
          <w:lang w:val="en-US"/>
        </w:rPr>
        <w:t>For down-selection, it seems that there are two important aspects – 1) if each UE uses all occasions, the TXs would bring trouble to other system; 2) no TX would cause COT loss due to other systems. These are in the relationship of trade-off. Thus, changing behavior based on situations is better.</w:t>
      </w:r>
    </w:p>
    <w:p w14:paraId="4338F062" w14:textId="5E204060" w:rsidR="00052A01" w:rsidRPr="005D365C" w:rsidRDefault="00052A01" w:rsidP="00052A01">
      <w:pPr>
        <w:spacing w:before="50" w:afterLines="50" w:after="120"/>
        <w:rPr>
          <w:rFonts w:eastAsiaTheme="minorEastAsia"/>
          <w:b/>
          <w:sz w:val="22"/>
          <w:u w:val="single"/>
          <w:lang w:val="en-US"/>
        </w:rPr>
      </w:pPr>
      <w:r w:rsidRPr="005D365C">
        <w:rPr>
          <w:rFonts w:eastAsiaTheme="minorEastAsia"/>
          <w:b/>
          <w:sz w:val="22"/>
          <w:u w:val="single"/>
          <w:lang w:val="en-US"/>
        </w:rPr>
        <w:t>Proposal 2</w:t>
      </w:r>
      <w:r w:rsidR="00485AD9">
        <w:rPr>
          <w:rFonts w:eastAsiaTheme="minorEastAsia"/>
          <w:b/>
          <w:sz w:val="22"/>
          <w:u w:val="single"/>
          <w:lang w:val="en-US"/>
        </w:rPr>
        <w:t>2</w:t>
      </w:r>
      <w:r w:rsidRPr="005D365C">
        <w:rPr>
          <w:rFonts w:eastAsiaTheme="minorEastAsia"/>
          <w:b/>
          <w:sz w:val="22"/>
          <w:u w:val="single"/>
          <w:lang w:val="en-US"/>
        </w:rPr>
        <w:t>:</w:t>
      </w:r>
    </w:p>
    <w:p w14:paraId="7A6AB65E" w14:textId="4594BA11" w:rsidR="00052A01" w:rsidRPr="005D365C" w:rsidRDefault="00052A01" w:rsidP="00052A01">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For usage of additional S-SSB occasions, support Alt 3.</w:t>
      </w:r>
    </w:p>
    <w:p w14:paraId="75B30A25" w14:textId="237BAA3E" w:rsidR="007674EC" w:rsidRPr="005D365C" w:rsidRDefault="007674EC" w:rsidP="007674EC">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Alt 3: UE can attempt to transmit on all or some of additional candidate S-SSB occasion(s) regardless of whether or not it transmitted on R16/R17 S-SSB occasion(s)</w:t>
      </w:r>
    </w:p>
    <w:p w14:paraId="56A3509A" w14:textId="77777777" w:rsidR="002B4E7D" w:rsidRPr="005D365C" w:rsidRDefault="002B4E7D" w:rsidP="00413FE2">
      <w:pPr>
        <w:spacing w:beforeLines="50" w:before="120" w:afterLines="50" w:after="120"/>
        <w:rPr>
          <w:sz w:val="22"/>
          <w:szCs w:val="18"/>
          <w:lang w:val="en-US"/>
        </w:rPr>
      </w:pPr>
    </w:p>
    <w:p w14:paraId="7E1445E0" w14:textId="77777777" w:rsidR="0091498E" w:rsidRPr="005D365C" w:rsidRDefault="0091498E" w:rsidP="00960BC1">
      <w:pPr>
        <w:spacing w:beforeLines="50" w:before="120" w:afterLines="50" w:after="120"/>
        <w:rPr>
          <w:sz w:val="22"/>
          <w:szCs w:val="18"/>
          <w:lang w:val="en-US"/>
        </w:rPr>
      </w:pPr>
    </w:p>
    <w:p w14:paraId="72F5D085" w14:textId="23B40FD2" w:rsidR="00D5166A" w:rsidRPr="005D365C" w:rsidRDefault="00D5166A">
      <w:pPr>
        <w:pStyle w:val="1"/>
        <w:numPr>
          <w:ilvl w:val="0"/>
          <w:numId w:val="8"/>
        </w:numPr>
        <w:spacing w:after="120"/>
        <w:jc w:val="both"/>
        <w:rPr>
          <w:b/>
          <w:lang w:val="en-US"/>
        </w:rPr>
      </w:pPr>
      <w:r w:rsidRPr="005D365C">
        <w:rPr>
          <w:b/>
          <w:lang w:val="en-US"/>
        </w:rPr>
        <w:t>Conclusion</w:t>
      </w:r>
    </w:p>
    <w:p w14:paraId="1D41E29A" w14:textId="4B1C4B11" w:rsidR="00096E6F" w:rsidRPr="005D365C" w:rsidRDefault="006E1683" w:rsidP="00B342A7">
      <w:pPr>
        <w:spacing w:after="120"/>
        <w:jc w:val="both"/>
        <w:rPr>
          <w:rFonts w:eastAsia="SimSun"/>
          <w:sz w:val="22"/>
          <w:szCs w:val="22"/>
          <w:lang w:val="en-US" w:eastAsia="zh-CN"/>
        </w:rPr>
      </w:pPr>
      <w:r w:rsidRPr="005D365C">
        <w:rPr>
          <w:rFonts w:eastAsia="SimSun"/>
          <w:sz w:val="22"/>
          <w:szCs w:val="22"/>
          <w:lang w:val="en-US" w:eastAsia="zh-CN"/>
        </w:rPr>
        <w:t xml:space="preserve">In this contribution, we discussed </w:t>
      </w:r>
      <w:r w:rsidR="00B621D5" w:rsidRPr="005D365C">
        <w:rPr>
          <w:rFonts w:eastAsiaTheme="minorEastAsia"/>
          <w:sz w:val="22"/>
          <w:lang w:val="en-US"/>
        </w:rPr>
        <w:t xml:space="preserve">channel </w:t>
      </w:r>
      <w:r w:rsidR="00FA6889" w:rsidRPr="005D365C">
        <w:rPr>
          <w:rFonts w:eastAsiaTheme="minorEastAsia"/>
          <w:sz w:val="22"/>
          <w:lang w:val="en-US"/>
        </w:rPr>
        <w:t>design framework</w:t>
      </w:r>
      <w:r w:rsidR="00B621D5" w:rsidRPr="005D365C">
        <w:rPr>
          <w:rFonts w:eastAsiaTheme="minorEastAsia"/>
          <w:sz w:val="22"/>
          <w:lang w:val="en-US"/>
        </w:rPr>
        <w:t xml:space="preserve"> in SL-U</w:t>
      </w:r>
      <w:r w:rsidR="00382DD5" w:rsidRPr="005D365C">
        <w:rPr>
          <w:rFonts w:eastAsia="SimSun"/>
          <w:sz w:val="22"/>
          <w:szCs w:val="22"/>
          <w:lang w:val="en-US" w:eastAsia="zh-CN"/>
        </w:rPr>
        <w:t xml:space="preserve">. </w:t>
      </w:r>
      <w:r w:rsidR="00681CF6" w:rsidRPr="005D365C">
        <w:rPr>
          <w:rFonts w:eastAsia="SimSun"/>
          <w:sz w:val="22"/>
          <w:szCs w:val="22"/>
          <w:lang w:val="en-US" w:eastAsia="zh-CN"/>
        </w:rPr>
        <w:t>Observations/</w:t>
      </w:r>
      <w:r w:rsidR="00382DD5" w:rsidRPr="005D365C">
        <w:rPr>
          <w:rFonts w:eastAsia="SimSun"/>
          <w:sz w:val="22"/>
          <w:szCs w:val="22"/>
          <w:lang w:val="en-US" w:eastAsia="zh-CN"/>
        </w:rPr>
        <w:t xml:space="preserve">Proposals are summarized as following: </w:t>
      </w:r>
    </w:p>
    <w:p w14:paraId="4F86D1AE" w14:textId="77777777" w:rsidR="00E82513" w:rsidRPr="005D365C" w:rsidRDefault="00E82513" w:rsidP="00E82513">
      <w:pPr>
        <w:spacing w:before="50" w:afterLines="50" w:after="120"/>
        <w:rPr>
          <w:rFonts w:eastAsiaTheme="minorEastAsia"/>
          <w:b/>
          <w:sz w:val="22"/>
          <w:u w:val="single"/>
          <w:lang w:val="en-US"/>
        </w:rPr>
      </w:pPr>
      <w:r w:rsidRPr="005D365C">
        <w:rPr>
          <w:rFonts w:eastAsiaTheme="minorEastAsia"/>
          <w:b/>
          <w:sz w:val="22"/>
          <w:u w:val="single"/>
          <w:lang w:val="en-US"/>
        </w:rPr>
        <w:t>Proposal 1:</w:t>
      </w:r>
    </w:p>
    <w:p w14:paraId="0226D9AE" w14:textId="77777777" w:rsidR="00E82513" w:rsidRPr="005D365C" w:rsidRDefault="00E82513" w:rsidP="00E82513">
      <w:pPr>
        <w:numPr>
          <w:ilvl w:val="0"/>
          <w:numId w:val="9"/>
        </w:numPr>
        <w:spacing w:before="50" w:afterLines="50" w:after="120"/>
        <w:rPr>
          <w:rFonts w:eastAsiaTheme="minorEastAsia"/>
          <w:i/>
          <w:sz w:val="22"/>
          <w:lang w:val="en-US"/>
        </w:rPr>
      </w:pPr>
      <w:r w:rsidRPr="008F7852">
        <w:rPr>
          <w:rFonts w:eastAsiaTheme="minorEastAsia"/>
          <w:b/>
          <w:bCs/>
          <w:iCs/>
          <w:sz w:val="22"/>
        </w:rPr>
        <w:t>For each RB set, sub-channel 0 is defined with interlace 0, sub-channel 1 is defined with interlace 1, and so on</w:t>
      </w:r>
      <w:r w:rsidRPr="005D365C">
        <w:rPr>
          <w:rFonts w:eastAsiaTheme="minorEastAsia"/>
          <w:b/>
          <w:bCs/>
          <w:iCs/>
          <w:sz w:val="22"/>
          <w:lang w:val="en-US"/>
        </w:rPr>
        <w:t>.</w:t>
      </w:r>
    </w:p>
    <w:p w14:paraId="74076C07" w14:textId="77777777" w:rsidR="00A14602" w:rsidRPr="005D365C" w:rsidRDefault="00A14602" w:rsidP="00A14602">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w:t>
      </w:r>
      <w:r w:rsidRPr="005D365C">
        <w:rPr>
          <w:rFonts w:eastAsiaTheme="minorEastAsia"/>
          <w:b/>
          <w:sz w:val="22"/>
          <w:u w:val="single"/>
          <w:lang w:val="en-US"/>
        </w:rPr>
        <w:t>:</w:t>
      </w:r>
    </w:p>
    <w:p w14:paraId="5BC83929" w14:textId="77777777" w:rsidR="00A14602" w:rsidRPr="00813ECC" w:rsidRDefault="00A14602" w:rsidP="00A14602">
      <w:pPr>
        <w:numPr>
          <w:ilvl w:val="0"/>
          <w:numId w:val="9"/>
        </w:numPr>
        <w:spacing w:before="50" w:afterLines="50" w:after="120"/>
        <w:rPr>
          <w:rFonts w:eastAsiaTheme="minorEastAsia"/>
          <w:b/>
          <w:bCs/>
          <w:iCs/>
          <w:sz w:val="22"/>
          <w:lang w:val="en-US"/>
        </w:rPr>
      </w:pPr>
      <w:r w:rsidRPr="00813ECC">
        <w:rPr>
          <w:rFonts w:eastAsiaTheme="minorEastAsia"/>
          <w:b/>
          <w:bCs/>
          <w:iCs/>
          <w:sz w:val="22"/>
          <w:lang w:val="en-US"/>
        </w:rPr>
        <w:t>For PSCCH/PSSCH resource indication</w:t>
      </w:r>
      <w:r>
        <w:rPr>
          <w:rFonts w:eastAsiaTheme="minorEastAsia"/>
          <w:b/>
          <w:bCs/>
          <w:iCs/>
          <w:sz w:val="22"/>
          <w:lang w:val="en-US"/>
        </w:rPr>
        <w:t xml:space="preserve">, </w:t>
      </w:r>
      <w:r w:rsidRPr="00813ECC">
        <w:rPr>
          <w:rFonts w:eastAsiaTheme="minorEastAsia"/>
          <w:b/>
          <w:bCs/>
          <w:iCs/>
          <w:sz w:val="22"/>
          <w:lang w:val="en-US"/>
        </w:rPr>
        <w:t>the number N of RB sets</w:t>
      </w:r>
      <w:r>
        <w:rPr>
          <w:rFonts w:eastAsiaTheme="minorEastAsia"/>
          <w:b/>
          <w:bCs/>
          <w:iCs/>
          <w:sz w:val="22"/>
          <w:lang w:val="en-US"/>
        </w:rPr>
        <w:t xml:space="preserve">, </w:t>
      </w:r>
      <w:r w:rsidRPr="00813ECC">
        <w:rPr>
          <w:rFonts w:eastAsiaTheme="minorEastAsia"/>
          <w:b/>
          <w:bCs/>
          <w:iCs/>
          <w:sz w:val="22"/>
          <w:lang w:val="en-US"/>
        </w:rPr>
        <w:t>starting RB set</w:t>
      </w:r>
      <w:r>
        <w:rPr>
          <w:rFonts w:eastAsiaTheme="minorEastAsia"/>
          <w:b/>
          <w:bCs/>
          <w:iCs/>
          <w:sz w:val="22"/>
          <w:lang w:val="en-US"/>
        </w:rPr>
        <w:t>, and a</w:t>
      </w:r>
      <w:r w:rsidRPr="00813ECC">
        <w:rPr>
          <w:rFonts w:eastAsiaTheme="minorEastAsia"/>
          <w:b/>
          <w:bCs/>
          <w:iCs/>
          <w:sz w:val="22"/>
          <w:lang w:val="en-US"/>
        </w:rPr>
        <w:t xml:space="preserve"> set of sub-channels per M RB sets</w:t>
      </w:r>
      <w:r>
        <w:rPr>
          <w:rFonts w:eastAsiaTheme="minorEastAsia"/>
          <w:b/>
          <w:bCs/>
          <w:iCs/>
          <w:sz w:val="22"/>
          <w:lang w:val="en-US"/>
        </w:rPr>
        <w:t xml:space="preserve"> are indicated in a SCI.</w:t>
      </w:r>
    </w:p>
    <w:p w14:paraId="2B45B409" w14:textId="77777777" w:rsidR="00A14602" w:rsidRPr="005D365C" w:rsidRDefault="00A14602" w:rsidP="00A14602">
      <w:pPr>
        <w:numPr>
          <w:ilvl w:val="1"/>
          <w:numId w:val="9"/>
        </w:numPr>
        <w:spacing w:before="50" w:afterLines="50" w:after="120"/>
        <w:rPr>
          <w:rFonts w:eastAsiaTheme="minorEastAsia"/>
          <w:i/>
          <w:sz w:val="22"/>
          <w:lang w:val="en-US"/>
        </w:rPr>
      </w:pPr>
      <w:r>
        <w:rPr>
          <w:rFonts w:eastAsiaTheme="minorEastAsia"/>
          <w:b/>
          <w:bCs/>
          <w:iCs/>
          <w:sz w:val="22"/>
          <w:lang w:val="en-US"/>
        </w:rPr>
        <w:t>M is (pre-)configured.</w:t>
      </w:r>
    </w:p>
    <w:p w14:paraId="24A9563A" w14:textId="77777777" w:rsidR="00A14602" w:rsidRPr="005D365C" w:rsidRDefault="00A14602" w:rsidP="00A14602">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3</w:t>
      </w:r>
      <w:r w:rsidRPr="005D365C">
        <w:rPr>
          <w:rFonts w:eastAsiaTheme="minorEastAsia"/>
          <w:b/>
          <w:sz w:val="22"/>
          <w:u w:val="single"/>
          <w:lang w:val="en-US"/>
        </w:rPr>
        <w:t>:</w:t>
      </w:r>
    </w:p>
    <w:p w14:paraId="0F5DA386" w14:textId="77777777" w:rsidR="00A14602" w:rsidRPr="00363203" w:rsidRDefault="00A14602" w:rsidP="00A14602">
      <w:pPr>
        <w:numPr>
          <w:ilvl w:val="0"/>
          <w:numId w:val="9"/>
        </w:numPr>
        <w:spacing w:before="50" w:afterLines="50" w:after="120"/>
        <w:rPr>
          <w:rFonts w:eastAsiaTheme="minorEastAsia"/>
          <w:i/>
          <w:sz w:val="22"/>
          <w:lang w:val="en-US"/>
        </w:rPr>
      </w:pPr>
      <w:r w:rsidRPr="00633361">
        <w:rPr>
          <w:rFonts w:eastAsiaTheme="minorEastAsia"/>
          <w:b/>
          <w:bCs/>
          <w:iCs/>
          <w:sz w:val="22"/>
        </w:rPr>
        <w:t>When a PSCCH/PSSCH is mapped across multiple adjacent RB sets and</w:t>
      </w:r>
    </w:p>
    <w:p w14:paraId="165704DA" w14:textId="77777777" w:rsidR="00A14602" w:rsidRPr="00633361" w:rsidRDefault="00A14602" w:rsidP="00A14602">
      <w:pPr>
        <w:numPr>
          <w:ilvl w:val="1"/>
          <w:numId w:val="9"/>
        </w:numPr>
        <w:spacing w:before="50" w:afterLines="50" w:after="120"/>
        <w:rPr>
          <w:rFonts w:eastAsiaTheme="minorEastAsia"/>
          <w:i/>
          <w:sz w:val="22"/>
          <w:lang w:val="en-US"/>
        </w:rPr>
      </w:pPr>
      <w:r>
        <w:rPr>
          <w:rFonts w:eastAsiaTheme="minorEastAsia"/>
          <w:b/>
          <w:bCs/>
          <w:iCs/>
          <w:sz w:val="22"/>
        </w:rPr>
        <w:t>I</w:t>
      </w:r>
      <w:r w:rsidRPr="00633361">
        <w:rPr>
          <w:rFonts w:eastAsiaTheme="minorEastAsia"/>
          <w:b/>
          <w:bCs/>
          <w:iCs/>
          <w:sz w:val="22"/>
        </w:rPr>
        <w:t>f the same interlace index is used among the RB sets, PRBs in the same interlace within the intra-cell guard band are used</w:t>
      </w:r>
      <w:r w:rsidRPr="005D365C">
        <w:rPr>
          <w:rFonts w:eastAsiaTheme="minorEastAsia"/>
          <w:b/>
          <w:bCs/>
          <w:iCs/>
          <w:sz w:val="22"/>
          <w:lang w:val="en-US"/>
        </w:rPr>
        <w:t>.</w:t>
      </w:r>
    </w:p>
    <w:p w14:paraId="2361E960" w14:textId="77777777" w:rsidR="00A14602" w:rsidRPr="00633361" w:rsidRDefault="00A14602" w:rsidP="00A14602">
      <w:pPr>
        <w:numPr>
          <w:ilvl w:val="1"/>
          <w:numId w:val="9"/>
        </w:numPr>
        <w:spacing w:before="50" w:afterLines="50" w:after="120"/>
        <w:rPr>
          <w:rFonts w:eastAsiaTheme="minorEastAsia"/>
          <w:b/>
          <w:bCs/>
          <w:iCs/>
          <w:sz w:val="22"/>
        </w:rPr>
      </w:pPr>
      <w:r>
        <w:rPr>
          <w:rFonts w:eastAsiaTheme="minorEastAsia"/>
          <w:b/>
          <w:bCs/>
          <w:iCs/>
          <w:sz w:val="22"/>
        </w:rPr>
        <w:t xml:space="preserve">If </w:t>
      </w:r>
      <w:r w:rsidRPr="00633361">
        <w:rPr>
          <w:rFonts w:eastAsiaTheme="minorEastAsia"/>
          <w:b/>
          <w:bCs/>
          <w:iCs/>
          <w:sz w:val="22"/>
        </w:rPr>
        <w:t>different interlace index is used among the RB sets, PRBs corresponding to either interlace (e.g., interlace at RB set with smaller index) within the intra-cell guard band are used</w:t>
      </w:r>
      <w:r>
        <w:rPr>
          <w:rFonts w:eastAsiaTheme="minorEastAsia"/>
          <w:b/>
          <w:bCs/>
          <w:iCs/>
          <w:sz w:val="22"/>
        </w:rPr>
        <w:t>.</w:t>
      </w:r>
    </w:p>
    <w:p w14:paraId="7E42DAF8" w14:textId="77777777" w:rsidR="00A14602" w:rsidRPr="005D365C" w:rsidRDefault="00A14602" w:rsidP="00A14602">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In TBS determination, the number of PRBs for a PSCCH/PSSCH TX does not include the number of PRBs allocated from intra-cell guard band.</w:t>
      </w:r>
    </w:p>
    <w:p w14:paraId="02D369EE" w14:textId="77777777" w:rsidR="00A14602" w:rsidRPr="005D365C" w:rsidRDefault="00A14602" w:rsidP="00A14602">
      <w:pPr>
        <w:spacing w:before="50" w:afterLines="50" w:after="120"/>
        <w:rPr>
          <w:rFonts w:eastAsiaTheme="minorEastAsia"/>
          <w:b/>
          <w:sz w:val="22"/>
          <w:u w:val="single"/>
          <w:lang w:val="en-US"/>
        </w:rPr>
      </w:pPr>
      <w:r w:rsidRPr="005D365C">
        <w:rPr>
          <w:rFonts w:eastAsiaTheme="minorEastAsia"/>
          <w:b/>
          <w:sz w:val="22"/>
          <w:u w:val="single"/>
          <w:lang w:val="en-US"/>
        </w:rPr>
        <w:t>Proposal 4:</w:t>
      </w:r>
    </w:p>
    <w:p w14:paraId="03937EE5" w14:textId="77777777" w:rsidR="00A14602" w:rsidRPr="005D365C" w:rsidRDefault="00A14602" w:rsidP="00A14602">
      <w:pPr>
        <w:numPr>
          <w:ilvl w:val="0"/>
          <w:numId w:val="9"/>
        </w:numPr>
        <w:spacing w:before="50" w:afterLines="50" w:after="120"/>
        <w:rPr>
          <w:rFonts w:eastAsiaTheme="minorEastAsia"/>
          <w:i/>
          <w:sz w:val="22"/>
          <w:lang w:val="en-US"/>
        </w:rPr>
      </w:pPr>
      <w:r w:rsidRPr="005D365C">
        <w:rPr>
          <w:rFonts w:eastAsiaTheme="minorEastAsia"/>
          <w:b/>
          <w:bCs/>
          <w:iCs/>
          <w:sz w:val="22"/>
          <w:lang w:val="en-US"/>
        </w:rPr>
        <w:t>For interlaced RB-based structure, PSCCH/PSSCH is mapped on IRBs as on PRBs in Rel-16/17, and then IRB-to-PRB mapping is performed.</w:t>
      </w:r>
    </w:p>
    <w:p w14:paraId="50BED6A0" w14:textId="77777777" w:rsidR="00A14602" w:rsidRPr="005D365C" w:rsidRDefault="00A14602" w:rsidP="00A14602">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5</w:t>
      </w:r>
      <w:r w:rsidRPr="005D365C">
        <w:rPr>
          <w:rFonts w:eastAsiaTheme="minorEastAsia"/>
          <w:b/>
          <w:sz w:val="22"/>
          <w:u w:val="single"/>
          <w:lang w:val="en-US"/>
        </w:rPr>
        <w:t>:</w:t>
      </w:r>
    </w:p>
    <w:p w14:paraId="443CA465" w14:textId="77777777" w:rsidR="00A14602" w:rsidRPr="005D365C" w:rsidRDefault="00A14602" w:rsidP="00A14602">
      <w:pPr>
        <w:numPr>
          <w:ilvl w:val="0"/>
          <w:numId w:val="9"/>
        </w:numPr>
        <w:spacing w:before="50" w:afterLines="50" w:after="120"/>
        <w:rPr>
          <w:rFonts w:eastAsiaTheme="minorEastAsia"/>
          <w:i/>
          <w:sz w:val="22"/>
          <w:lang w:val="en-US"/>
        </w:rPr>
      </w:pPr>
      <w:r w:rsidRPr="005D365C">
        <w:rPr>
          <w:rFonts w:eastAsiaTheme="minorEastAsia"/>
          <w:b/>
          <w:bCs/>
          <w:iCs/>
          <w:sz w:val="22"/>
          <w:lang w:val="en-US"/>
        </w:rPr>
        <w:lastRenderedPageBreak/>
        <w:t>2</w:t>
      </w:r>
      <w:r w:rsidRPr="005D365C">
        <w:rPr>
          <w:rFonts w:eastAsiaTheme="minorEastAsia"/>
          <w:b/>
          <w:bCs/>
          <w:iCs/>
          <w:sz w:val="22"/>
          <w:vertAlign w:val="superscript"/>
          <w:lang w:val="en-US"/>
        </w:rPr>
        <w:t>nd</w:t>
      </w:r>
      <w:r w:rsidRPr="005D365C">
        <w:rPr>
          <w:rFonts w:eastAsiaTheme="minorEastAsia"/>
          <w:b/>
          <w:bCs/>
          <w:iCs/>
          <w:sz w:val="22"/>
          <w:lang w:val="en-US"/>
        </w:rPr>
        <w:t xml:space="preserve"> starting symbol is available only when the following condition </w:t>
      </w:r>
      <w:r>
        <w:rPr>
          <w:rFonts w:eastAsiaTheme="minorEastAsia"/>
          <w:b/>
          <w:bCs/>
          <w:iCs/>
          <w:sz w:val="22"/>
          <w:lang w:val="en-US"/>
        </w:rPr>
        <w:t>is</w:t>
      </w:r>
      <w:r w:rsidRPr="005D365C">
        <w:rPr>
          <w:rFonts w:eastAsiaTheme="minorEastAsia"/>
          <w:b/>
          <w:bCs/>
          <w:iCs/>
          <w:sz w:val="22"/>
          <w:lang w:val="en-US"/>
        </w:rPr>
        <w:t xml:space="preserve"> met.</w:t>
      </w:r>
    </w:p>
    <w:p w14:paraId="657BA296" w14:textId="77777777" w:rsidR="00A14602" w:rsidRPr="005D365C" w:rsidRDefault="00A14602" w:rsidP="00A14602">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The UE attempted the transmission from the 1</w:t>
      </w:r>
      <w:r w:rsidRPr="005D365C">
        <w:rPr>
          <w:rFonts w:eastAsiaTheme="minorEastAsia"/>
          <w:b/>
          <w:bCs/>
          <w:iCs/>
          <w:sz w:val="22"/>
          <w:vertAlign w:val="superscript"/>
          <w:lang w:val="en-US"/>
        </w:rPr>
        <w:t>st</w:t>
      </w:r>
      <w:r w:rsidRPr="005D365C">
        <w:rPr>
          <w:rFonts w:eastAsiaTheme="minorEastAsia"/>
          <w:b/>
          <w:bCs/>
          <w:iCs/>
          <w:sz w:val="22"/>
          <w:lang w:val="en-US"/>
        </w:rPr>
        <w:t xml:space="preserve"> starting symbol, but the corresponding LBT was failed.</w:t>
      </w:r>
    </w:p>
    <w:p w14:paraId="384F6EA1" w14:textId="77777777" w:rsidR="00F644DF" w:rsidRPr="005D365C" w:rsidRDefault="00F644DF" w:rsidP="00F644DF">
      <w:pPr>
        <w:spacing w:before="50" w:afterLines="50" w:after="120"/>
        <w:rPr>
          <w:rFonts w:eastAsiaTheme="minorEastAsia"/>
          <w:b/>
          <w:sz w:val="22"/>
          <w:u w:val="single"/>
          <w:lang w:val="en-US"/>
        </w:rPr>
      </w:pPr>
      <w:r w:rsidRPr="005D365C">
        <w:rPr>
          <w:rFonts w:eastAsiaTheme="minorEastAsia"/>
          <w:b/>
          <w:sz w:val="22"/>
          <w:u w:val="single"/>
          <w:lang w:val="en-US"/>
        </w:rPr>
        <w:t>Proposal 6:</w:t>
      </w:r>
    </w:p>
    <w:p w14:paraId="5A53EADB" w14:textId="77777777" w:rsidR="00F644DF" w:rsidRPr="001E0AF0" w:rsidRDefault="00F644DF" w:rsidP="00F644DF">
      <w:pPr>
        <w:numPr>
          <w:ilvl w:val="0"/>
          <w:numId w:val="9"/>
        </w:numPr>
        <w:spacing w:before="50" w:afterLines="50" w:after="120"/>
        <w:rPr>
          <w:rFonts w:eastAsiaTheme="minorEastAsia"/>
          <w:i/>
          <w:sz w:val="22"/>
          <w:lang w:val="en-US"/>
        </w:rPr>
      </w:pPr>
      <w:r>
        <w:rPr>
          <w:rFonts w:eastAsiaTheme="minorEastAsia"/>
          <w:b/>
          <w:bCs/>
          <w:iCs/>
          <w:sz w:val="22"/>
        </w:rPr>
        <w:t>W</w:t>
      </w:r>
      <w:r w:rsidRPr="001E0AF0">
        <w:rPr>
          <w:rFonts w:eastAsiaTheme="minorEastAsia"/>
          <w:b/>
          <w:bCs/>
          <w:iCs/>
          <w:sz w:val="22"/>
        </w:rPr>
        <w:t>hen a transmission is performed across multiple RB sets,</w:t>
      </w:r>
    </w:p>
    <w:p w14:paraId="6065C1A0" w14:textId="77777777" w:rsidR="00F644DF" w:rsidRPr="001E0AF0" w:rsidRDefault="00F644DF" w:rsidP="00F644DF">
      <w:pPr>
        <w:numPr>
          <w:ilvl w:val="1"/>
          <w:numId w:val="9"/>
        </w:numPr>
        <w:spacing w:before="50" w:afterLines="50" w:after="120"/>
        <w:rPr>
          <w:rFonts w:eastAsiaTheme="minorEastAsia"/>
          <w:b/>
          <w:bCs/>
          <w:iCs/>
          <w:sz w:val="22"/>
          <w:lang w:val="en-US"/>
        </w:rPr>
      </w:pPr>
      <w:r w:rsidRPr="001E0AF0">
        <w:rPr>
          <w:rFonts w:eastAsiaTheme="minorEastAsia"/>
          <w:b/>
          <w:bCs/>
          <w:iCs/>
          <w:sz w:val="22"/>
        </w:rPr>
        <w:t>If the 1</w:t>
      </w:r>
      <w:r w:rsidRPr="001E0AF0">
        <w:rPr>
          <w:rFonts w:eastAsiaTheme="minorEastAsia"/>
          <w:b/>
          <w:bCs/>
          <w:iCs/>
          <w:sz w:val="22"/>
          <w:vertAlign w:val="superscript"/>
        </w:rPr>
        <w:t>st</w:t>
      </w:r>
      <w:r w:rsidRPr="001E0AF0">
        <w:rPr>
          <w:rFonts w:eastAsiaTheme="minorEastAsia"/>
          <w:b/>
          <w:bCs/>
          <w:iCs/>
          <w:sz w:val="22"/>
        </w:rPr>
        <w:t xml:space="preserve"> starting position is available on all the RB sets, the TX is performed from the 1</w:t>
      </w:r>
      <w:r w:rsidRPr="001E0AF0">
        <w:rPr>
          <w:rFonts w:eastAsiaTheme="minorEastAsia"/>
          <w:b/>
          <w:bCs/>
          <w:iCs/>
          <w:sz w:val="22"/>
          <w:vertAlign w:val="superscript"/>
        </w:rPr>
        <w:t>st</w:t>
      </w:r>
      <w:r w:rsidRPr="001E0AF0">
        <w:rPr>
          <w:rFonts w:eastAsiaTheme="minorEastAsia"/>
          <w:b/>
          <w:bCs/>
          <w:iCs/>
          <w:sz w:val="22"/>
        </w:rPr>
        <w:t xml:space="preserve"> starting symbol</w:t>
      </w:r>
      <w:r>
        <w:rPr>
          <w:rFonts w:eastAsiaTheme="minorEastAsia"/>
          <w:b/>
          <w:bCs/>
          <w:iCs/>
          <w:sz w:val="22"/>
        </w:rPr>
        <w:t>.</w:t>
      </w:r>
    </w:p>
    <w:p w14:paraId="3AC210CF" w14:textId="77777777" w:rsidR="00F644DF" w:rsidRPr="00B416A8" w:rsidRDefault="00F644DF" w:rsidP="00F644DF">
      <w:pPr>
        <w:numPr>
          <w:ilvl w:val="1"/>
          <w:numId w:val="9"/>
        </w:numPr>
        <w:spacing w:before="50" w:afterLines="50" w:after="120"/>
        <w:rPr>
          <w:rFonts w:eastAsiaTheme="minorEastAsia"/>
          <w:b/>
          <w:bCs/>
          <w:iCs/>
          <w:sz w:val="22"/>
          <w:lang w:val="en-US"/>
        </w:rPr>
      </w:pPr>
      <w:r w:rsidRPr="001E0AF0">
        <w:rPr>
          <w:rFonts w:eastAsiaTheme="minorEastAsia"/>
          <w:b/>
          <w:bCs/>
          <w:iCs/>
          <w:sz w:val="22"/>
        </w:rPr>
        <w:t>If the 1</w:t>
      </w:r>
      <w:r w:rsidRPr="001E0AF0">
        <w:rPr>
          <w:rFonts w:eastAsiaTheme="minorEastAsia"/>
          <w:b/>
          <w:bCs/>
          <w:iCs/>
          <w:sz w:val="22"/>
          <w:vertAlign w:val="superscript"/>
        </w:rPr>
        <w:t>st</w:t>
      </w:r>
      <w:r w:rsidRPr="001E0AF0">
        <w:rPr>
          <w:rFonts w:eastAsiaTheme="minorEastAsia"/>
          <w:b/>
          <w:bCs/>
          <w:iCs/>
          <w:sz w:val="22"/>
        </w:rPr>
        <w:t xml:space="preserve"> starting position is not available on at least one of the RB sets, the 2</w:t>
      </w:r>
      <w:r w:rsidRPr="001E0AF0">
        <w:rPr>
          <w:rFonts w:eastAsiaTheme="minorEastAsia"/>
          <w:b/>
          <w:bCs/>
          <w:iCs/>
          <w:sz w:val="22"/>
          <w:vertAlign w:val="superscript"/>
        </w:rPr>
        <w:t>nd</w:t>
      </w:r>
      <w:r w:rsidRPr="001E0AF0">
        <w:rPr>
          <w:rFonts w:eastAsiaTheme="minorEastAsia"/>
          <w:b/>
          <w:bCs/>
          <w:iCs/>
          <w:sz w:val="22"/>
        </w:rPr>
        <w:t xml:space="preserve"> starting symbol is attempted for the TX</w:t>
      </w:r>
      <w:r>
        <w:rPr>
          <w:rFonts w:eastAsiaTheme="minorEastAsia"/>
          <w:b/>
          <w:bCs/>
          <w:iCs/>
          <w:sz w:val="22"/>
        </w:rPr>
        <w:t>.</w:t>
      </w:r>
    </w:p>
    <w:p w14:paraId="420BAE70" w14:textId="77777777" w:rsidR="00F644DF" w:rsidRPr="001E0AF0" w:rsidRDefault="00F644DF" w:rsidP="00F644DF">
      <w:pPr>
        <w:numPr>
          <w:ilvl w:val="2"/>
          <w:numId w:val="9"/>
        </w:numPr>
        <w:spacing w:before="50" w:afterLines="50" w:after="120"/>
        <w:rPr>
          <w:rFonts w:eastAsiaTheme="minorEastAsia"/>
          <w:b/>
          <w:bCs/>
          <w:iCs/>
          <w:sz w:val="22"/>
          <w:lang w:val="en-US"/>
        </w:rPr>
      </w:pPr>
      <w:r>
        <w:rPr>
          <w:rFonts w:eastAsiaTheme="minorEastAsia" w:hint="eastAsia"/>
          <w:b/>
          <w:bCs/>
          <w:iCs/>
          <w:sz w:val="22"/>
        </w:rPr>
        <w:t>I</w:t>
      </w:r>
      <w:r>
        <w:rPr>
          <w:rFonts w:eastAsiaTheme="minorEastAsia"/>
          <w:b/>
          <w:bCs/>
          <w:iCs/>
          <w:sz w:val="22"/>
        </w:rPr>
        <w:t xml:space="preserve">f </w:t>
      </w:r>
      <w:r w:rsidRPr="001E0AF0">
        <w:rPr>
          <w:rFonts w:eastAsiaTheme="minorEastAsia"/>
          <w:b/>
          <w:bCs/>
          <w:iCs/>
          <w:sz w:val="22"/>
        </w:rPr>
        <w:t>the 2</w:t>
      </w:r>
      <w:r w:rsidRPr="001E0AF0">
        <w:rPr>
          <w:rFonts w:eastAsiaTheme="minorEastAsia"/>
          <w:b/>
          <w:bCs/>
          <w:iCs/>
          <w:sz w:val="22"/>
          <w:vertAlign w:val="superscript"/>
        </w:rPr>
        <w:t>nd</w:t>
      </w:r>
      <w:r w:rsidRPr="001E0AF0">
        <w:rPr>
          <w:rFonts w:eastAsiaTheme="minorEastAsia"/>
          <w:b/>
          <w:bCs/>
          <w:iCs/>
          <w:sz w:val="22"/>
        </w:rPr>
        <w:t xml:space="preserve"> starting position is available on all the RB sets, the TX is performed from the 2</w:t>
      </w:r>
      <w:r w:rsidRPr="001E0AF0">
        <w:rPr>
          <w:rFonts w:eastAsiaTheme="minorEastAsia"/>
          <w:b/>
          <w:bCs/>
          <w:iCs/>
          <w:sz w:val="22"/>
          <w:vertAlign w:val="superscript"/>
        </w:rPr>
        <w:t>nd</w:t>
      </w:r>
      <w:r w:rsidRPr="001E0AF0">
        <w:rPr>
          <w:rFonts w:eastAsiaTheme="minorEastAsia"/>
          <w:b/>
          <w:bCs/>
          <w:iCs/>
          <w:sz w:val="22"/>
        </w:rPr>
        <w:t xml:space="preserve"> starting symbol</w:t>
      </w:r>
      <w:r>
        <w:rPr>
          <w:rFonts w:eastAsiaTheme="minorEastAsia"/>
          <w:b/>
          <w:bCs/>
          <w:iCs/>
          <w:sz w:val="22"/>
        </w:rPr>
        <w:t>; otherwise, the TX is dropped.</w:t>
      </w:r>
    </w:p>
    <w:p w14:paraId="73C1B715" w14:textId="77777777" w:rsidR="004F5A13" w:rsidRPr="005D365C" w:rsidRDefault="004F5A13" w:rsidP="004F5A1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7</w:t>
      </w:r>
      <w:r w:rsidRPr="005D365C">
        <w:rPr>
          <w:rFonts w:eastAsiaTheme="minorEastAsia"/>
          <w:b/>
          <w:sz w:val="22"/>
          <w:u w:val="single"/>
          <w:lang w:val="en-US"/>
        </w:rPr>
        <w:t>:</w:t>
      </w:r>
    </w:p>
    <w:p w14:paraId="69998F72" w14:textId="77777777" w:rsidR="004F5A13" w:rsidRPr="004013D7" w:rsidRDefault="004F5A13" w:rsidP="004F5A13">
      <w:pPr>
        <w:numPr>
          <w:ilvl w:val="0"/>
          <w:numId w:val="9"/>
        </w:numPr>
        <w:spacing w:before="50" w:afterLines="50" w:after="120"/>
        <w:rPr>
          <w:rFonts w:eastAsiaTheme="minorEastAsia"/>
          <w:i/>
          <w:sz w:val="22"/>
          <w:lang w:val="en-US"/>
        </w:rPr>
      </w:pPr>
      <w:r w:rsidRPr="00B0050B">
        <w:rPr>
          <w:rFonts w:eastAsiaTheme="minorEastAsia"/>
          <w:b/>
          <w:bCs/>
          <w:iCs/>
          <w:sz w:val="22"/>
        </w:rPr>
        <w:t>For PSCCH/PSSCH transmissions starting from the 2</w:t>
      </w:r>
      <w:r w:rsidRPr="00B0050B">
        <w:rPr>
          <w:rFonts w:eastAsiaTheme="minorEastAsia"/>
          <w:b/>
          <w:bCs/>
          <w:iCs/>
          <w:sz w:val="22"/>
          <w:vertAlign w:val="superscript"/>
        </w:rPr>
        <w:t>nd</w:t>
      </w:r>
      <w:r w:rsidRPr="00B0050B">
        <w:rPr>
          <w:rFonts w:eastAsiaTheme="minorEastAsia"/>
          <w:b/>
          <w:bCs/>
          <w:iCs/>
          <w:sz w:val="22"/>
        </w:rPr>
        <w:t xml:space="preserve"> starting symbol (</w:t>
      </w:r>
      <w:proofErr w:type="spellStart"/>
      <w:r w:rsidRPr="00B0050B">
        <w:rPr>
          <w:rFonts w:eastAsiaTheme="minorEastAsia"/>
          <w:b/>
          <w:bCs/>
          <w:iCs/>
          <w:sz w:val="22"/>
        </w:rPr>
        <w:t>X</w:t>
      </w:r>
      <w:r w:rsidRPr="00B0050B">
        <w:rPr>
          <w:rFonts w:eastAsiaTheme="minorEastAsia"/>
          <w:b/>
          <w:bCs/>
          <w:iCs/>
          <w:sz w:val="22"/>
          <w:vertAlign w:val="superscript"/>
        </w:rPr>
        <w:t>th</w:t>
      </w:r>
      <w:proofErr w:type="spellEnd"/>
      <w:r w:rsidRPr="00B0050B">
        <w:rPr>
          <w:rFonts w:eastAsiaTheme="minorEastAsia"/>
          <w:b/>
          <w:bCs/>
          <w:iCs/>
          <w:sz w:val="22"/>
        </w:rPr>
        <w:t xml:space="preserve"> symbol), </w:t>
      </w:r>
    </w:p>
    <w:p w14:paraId="4320FB21" w14:textId="77777777" w:rsidR="004F5A13" w:rsidRPr="001E0AF0" w:rsidRDefault="004F5A13" w:rsidP="004F5A13">
      <w:pPr>
        <w:numPr>
          <w:ilvl w:val="1"/>
          <w:numId w:val="9"/>
        </w:numPr>
        <w:spacing w:before="50" w:afterLines="50" w:after="120"/>
        <w:rPr>
          <w:rFonts w:eastAsiaTheme="minorEastAsia"/>
          <w:i/>
          <w:sz w:val="22"/>
          <w:lang w:val="en-US"/>
        </w:rPr>
      </w:pPr>
      <w:r w:rsidRPr="00B0050B">
        <w:rPr>
          <w:rFonts w:eastAsiaTheme="minorEastAsia"/>
          <w:b/>
          <w:bCs/>
          <w:iCs/>
          <w:sz w:val="22"/>
        </w:rPr>
        <w:t xml:space="preserve">PSCCH/PSSCH is generated according to the number of the actual PSCCH/PSSCH transmission, i.e., duration between </w:t>
      </w:r>
      <w:proofErr w:type="spellStart"/>
      <w:r w:rsidRPr="00B0050B">
        <w:rPr>
          <w:rFonts w:eastAsiaTheme="minorEastAsia"/>
          <w:b/>
          <w:bCs/>
          <w:iCs/>
          <w:sz w:val="22"/>
        </w:rPr>
        <w:t>X</w:t>
      </w:r>
      <w:r w:rsidRPr="00B0050B">
        <w:rPr>
          <w:rFonts w:eastAsiaTheme="minorEastAsia"/>
          <w:b/>
          <w:bCs/>
          <w:iCs/>
          <w:sz w:val="22"/>
          <w:vertAlign w:val="superscript"/>
        </w:rPr>
        <w:t>th</w:t>
      </w:r>
      <w:proofErr w:type="spellEnd"/>
      <w:r w:rsidRPr="00B0050B">
        <w:rPr>
          <w:rFonts w:eastAsiaTheme="minorEastAsia"/>
          <w:b/>
          <w:bCs/>
          <w:iCs/>
          <w:sz w:val="22"/>
        </w:rPr>
        <w:t xml:space="preserve"> symbol and 13</w:t>
      </w:r>
      <w:r w:rsidRPr="00B0050B">
        <w:rPr>
          <w:rFonts w:eastAsiaTheme="minorEastAsia"/>
          <w:b/>
          <w:bCs/>
          <w:iCs/>
          <w:sz w:val="22"/>
          <w:vertAlign w:val="superscript"/>
        </w:rPr>
        <w:t>th</w:t>
      </w:r>
      <w:r w:rsidRPr="00B0050B">
        <w:rPr>
          <w:rFonts w:eastAsiaTheme="minorEastAsia"/>
          <w:b/>
          <w:bCs/>
          <w:iCs/>
          <w:sz w:val="22"/>
        </w:rPr>
        <w:t xml:space="preserve"> symbol</w:t>
      </w:r>
      <w:r>
        <w:rPr>
          <w:rFonts w:eastAsiaTheme="minorEastAsia"/>
          <w:b/>
          <w:bCs/>
          <w:iCs/>
          <w:sz w:val="22"/>
        </w:rPr>
        <w:t>.</w:t>
      </w:r>
    </w:p>
    <w:p w14:paraId="40133889" w14:textId="77777777" w:rsidR="004F5A13" w:rsidRPr="005D365C" w:rsidRDefault="004F5A13" w:rsidP="004F5A1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8</w:t>
      </w:r>
      <w:r w:rsidRPr="005D365C">
        <w:rPr>
          <w:rFonts w:eastAsiaTheme="minorEastAsia"/>
          <w:b/>
          <w:sz w:val="22"/>
          <w:u w:val="single"/>
          <w:lang w:val="en-US"/>
        </w:rPr>
        <w:t>:</w:t>
      </w:r>
    </w:p>
    <w:p w14:paraId="3C6CBF14" w14:textId="77777777" w:rsidR="004F5A13" w:rsidRPr="00197C6D" w:rsidRDefault="004F5A13" w:rsidP="004F5A13">
      <w:pPr>
        <w:numPr>
          <w:ilvl w:val="0"/>
          <w:numId w:val="9"/>
        </w:numPr>
        <w:spacing w:before="50" w:afterLines="50" w:after="120"/>
        <w:rPr>
          <w:rFonts w:eastAsiaTheme="minorEastAsia"/>
          <w:i/>
          <w:sz w:val="22"/>
          <w:lang w:val="en-US"/>
        </w:rPr>
      </w:pPr>
      <w:r w:rsidRPr="00197C6D">
        <w:rPr>
          <w:rFonts w:eastAsiaTheme="minorEastAsia"/>
          <w:b/>
          <w:bCs/>
          <w:iCs/>
          <w:sz w:val="22"/>
        </w:rPr>
        <w:t>At least the following parameters are (pre-)configured for each of the 1</w:t>
      </w:r>
      <w:r w:rsidRPr="00197C6D">
        <w:rPr>
          <w:rFonts w:eastAsiaTheme="minorEastAsia"/>
          <w:b/>
          <w:bCs/>
          <w:iCs/>
          <w:sz w:val="22"/>
          <w:vertAlign w:val="superscript"/>
        </w:rPr>
        <w:t>st</w:t>
      </w:r>
      <w:r w:rsidRPr="00197C6D">
        <w:rPr>
          <w:rFonts w:eastAsiaTheme="minorEastAsia"/>
          <w:b/>
          <w:bCs/>
          <w:iCs/>
          <w:sz w:val="22"/>
        </w:rPr>
        <w:t xml:space="preserve"> starting symbol and the 2</w:t>
      </w:r>
      <w:r w:rsidRPr="00197C6D">
        <w:rPr>
          <w:rFonts w:eastAsiaTheme="minorEastAsia"/>
          <w:b/>
          <w:bCs/>
          <w:iCs/>
          <w:sz w:val="22"/>
          <w:vertAlign w:val="superscript"/>
        </w:rPr>
        <w:t>nd</w:t>
      </w:r>
      <w:r w:rsidRPr="00197C6D">
        <w:rPr>
          <w:rFonts w:eastAsiaTheme="minorEastAsia"/>
          <w:b/>
          <w:bCs/>
          <w:iCs/>
          <w:sz w:val="22"/>
        </w:rPr>
        <w:t xml:space="preserve"> starting symbol</w:t>
      </w:r>
      <w:r>
        <w:rPr>
          <w:rFonts w:eastAsiaTheme="minorEastAsia"/>
          <w:b/>
          <w:bCs/>
          <w:iCs/>
          <w:sz w:val="22"/>
        </w:rPr>
        <w:t>.</w:t>
      </w:r>
    </w:p>
    <w:p w14:paraId="32EB3DE7" w14:textId="77777777" w:rsidR="004F5A13" w:rsidRPr="00197C6D" w:rsidRDefault="004F5A13" w:rsidP="004F5A13">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SL-PSCCH-Config (e.g., </w:t>
      </w:r>
      <w:proofErr w:type="spellStart"/>
      <w:r w:rsidRPr="00197C6D">
        <w:rPr>
          <w:rFonts w:eastAsiaTheme="minorEastAsia"/>
          <w:b/>
          <w:bCs/>
          <w:iCs/>
          <w:sz w:val="22"/>
          <w:lang w:val="en-US"/>
        </w:rPr>
        <w:t>sl-TimeResourcePSCCH</w:t>
      </w:r>
      <w:proofErr w:type="spellEnd"/>
      <w:r w:rsidRPr="00197C6D">
        <w:rPr>
          <w:rFonts w:eastAsiaTheme="minorEastAsia"/>
          <w:b/>
          <w:bCs/>
          <w:iCs/>
          <w:sz w:val="22"/>
          <w:lang w:val="en-US"/>
        </w:rPr>
        <w:t xml:space="preserve">, </w:t>
      </w:r>
      <w:proofErr w:type="spellStart"/>
      <w:r w:rsidRPr="00197C6D">
        <w:rPr>
          <w:rFonts w:eastAsiaTheme="minorEastAsia"/>
          <w:b/>
          <w:bCs/>
          <w:iCs/>
          <w:sz w:val="22"/>
          <w:lang w:val="en-US"/>
        </w:rPr>
        <w:t>sl-FreqResourcePSCCH</w:t>
      </w:r>
      <w:proofErr w:type="spellEnd"/>
      <w:r w:rsidRPr="00197C6D">
        <w:rPr>
          <w:rFonts w:eastAsiaTheme="minorEastAsia"/>
          <w:b/>
          <w:bCs/>
          <w:iCs/>
          <w:sz w:val="22"/>
          <w:lang w:val="en-US"/>
        </w:rPr>
        <w:t>)</w:t>
      </w:r>
    </w:p>
    <w:p w14:paraId="05B2A661" w14:textId="77777777" w:rsidR="004F5A13" w:rsidRPr="00197C6D" w:rsidRDefault="004F5A13" w:rsidP="004F5A13">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SL-PSSCH-Config (e.g., </w:t>
      </w:r>
      <w:proofErr w:type="spellStart"/>
      <w:r w:rsidRPr="00197C6D">
        <w:rPr>
          <w:rFonts w:eastAsiaTheme="minorEastAsia"/>
          <w:b/>
          <w:bCs/>
          <w:iCs/>
          <w:sz w:val="22"/>
          <w:lang w:val="en-US"/>
        </w:rPr>
        <w:t>sl</w:t>
      </w:r>
      <w:proofErr w:type="spellEnd"/>
      <w:r w:rsidRPr="00197C6D">
        <w:rPr>
          <w:rFonts w:eastAsiaTheme="minorEastAsia"/>
          <w:b/>
          <w:bCs/>
          <w:iCs/>
          <w:sz w:val="22"/>
          <w:lang w:val="en-US"/>
        </w:rPr>
        <w:t>-Scaling)</w:t>
      </w:r>
    </w:p>
    <w:p w14:paraId="31A59A73" w14:textId="77777777" w:rsidR="004F5A13" w:rsidRPr="00197C6D" w:rsidRDefault="004F5A13" w:rsidP="004F5A13">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SL-</w:t>
      </w:r>
      <w:proofErr w:type="spellStart"/>
      <w:r w:rsidRPr="00197C6D">
        <w:rPr>
          <w:rFonts w:eastAsiaTheme="minorEastAsia"/>
          <w:b/>
          <w:bCs/>
          <w:iCs/>
          <w:sz w:val="22"/>
          <w:lang w:val="en-US"/>
        </w:rPr>
        <w:t>MinMaxMCS</w:t>
      </w:r>
      <w:proofErr w:type="spellEnd"/>
      <w:r w:rsidRPr="00197C6D">
        <w:rPr>
          <w:rFonts w:eastAsiaTheme="minorEastAsia"/>
          <w:b/>
          <w:bCs/>
          <w:iCs/>
          <w:sz w:val="22"/>
          <w:lang w:val="en-US"/>
        </w:rPr>
        <w:t>-List</w:t>
      </w:r>
    </w:p>
    <w:p w14:paraId="392304FF" w14:textId="77777777" w:rsidR="004F5A13" w:rsidRPr="00197C6D" w:rsidRDefault="004F5A13" w:rsidP="004F5A13">
      <w:pPr>
        <w:numPr>
          <w:ilvl w:val="1"/>
          <w:numId w:val="9"/>
        </w:numPr>
        <w:spacing w:before="50" w:afterLines="50" w:after="120"/>
        <w:rPr>
          <w:rFonts w:eastAsiaTheme="minorEastAsia"/>
          <w:b/>
          <w:bCs/>
          <w:iCs/>
          <w:sz w:val="22"/>
          <w:lang w:val="en-US"/>
        </w:rPr>
      </w:pPr>
      <w:proofErr w:type="spellStart"/>
      <w:r w:rsidRPr="00197C6D">
        <w:rPr>
          <w:rFonts w:eastAsiaTheme="minorEastAsia"/>
          <w:b/>
          <w:bCs/>
          <w:iCs/>
          <w:sz w:val="22"/>
          <w:lang w:val="en-US"/>
        </w:rPr>
        <w:t>sl-PowerControl</w:t>
      </w:r>
      <w:proofErr w:type="spellEnd"/>
      <w:r w:rsidRPr="00197C6D">
        <w:rPr>
          <w:rFonts w:eastAsiaTheme="minorEastAsia"/>
          <w:b/>
          <w:bCs/>
          <w:iCs/>
          <w:sz w:val="22"/>
          <w:lang w:val="en-US"/>
        </w:rPr>
        <w:t xml:space="preserve"> (e.g., sl-P0-PSSCH-PSCCH)</w:t>
      </w:r>
    </w:p>
    <w:p w14:paraId="0F836E9A" w14:textId="77777777" w:rsidR="004F5A13" w:rsidRPr="00197C6D" w:rsidRDefault="004F5A13" w:rsidP="004F5A13">
      <w:pPr>
        <w:numPr>
          <w:ilvl w:val="1"/>
          <w:numId w:val="9"/>
        </w:numPr>
        <w:spacing w:before="50" w:afterLines="50" w:after="120"/>
        <w:rPr>
          <w:rFonts w:eastAsiaTheme="minorEastAsia"/>
          <w:b/>
          <w:bCs/>
          <w:iCs/>
          <w:sz w:val="22"/>
          <w:lang w:val="en-US"/>
        </w:rPr>
      </w:pPr>
      <w:r w:rsidRPr="00197C6D">
        <w:rPr>
          <w:rFonts w:eastAsiaTheme="minorEastAsia"/>
          <w:b/>
          <w:bCs/>
          <w:iCs/>
          <w:sz w:val="22"/>
          <w:lang w:val="en-US"/>
        </w:rPr>
        <w:t xml:space="preserve">SL-CSI-RS-Config (e.g., </w:t>
      </w:r>
      <w:proofErr w:type="spellStart"/>
      <w:r w:rsidRPr="00197C6D">
        <w:rPr>
          <w:rFonts w:eastAsiaTheme="minorEastAsia"/>
          <w:b/>
          <w:bCs/>
          <w:iCs/>
          <w:sz w:val="22"/>
          <w:lang w:val="en-US"/>
        </w:rPr>
        <w:t>sl</w:t>
      </w:r>
      <w:proofErr w:type="spellEnd"/>
      <w:r w:rsidRPr="00197C6D">
        <w:rPr>
          <w:rFonts w:eastAsiaTheme="minorEastAsia"/>
          <w:b/>
          <w:bCs/>
          <w:iCs/>
          <w:sz w:val="22"/>
          <w:lang w:val="en-US"/>
        </w:rPr>
        <w:t>-CSI-RS-</w:t>
      </w:r>
      <w:proofErr w:type="spellStart"/>
      <w:r w:rsidRPr="00197C6D">
        <w:rPr>
          <w:rFonts w:eastAsiaTheme="minorEastAsia"/>
          <w:b/>
          <w:bCs/>
          <w:iCs/>
          <w:sz w:val="22"/>
          <w:lang w:val="en-US"/>
        </w:rPr>
        <w:t>FirstSymbol</w:t>
      </w:r>
      <w:proofErr w:type="spellEnd"/>
      <w:r w:rsidRPr="00197C6D">
        <w:rPr>
          <w:rFonts w:eastAsiaTheme="minorEastAsia"/>
          <w:b/>
          <w:bCs/>
          <w:iCs/>
          <w:sz w:val="22"/>
          <w:lang w:val="en-US"/>
        </w:rPr>
        <w:t>)</w:t>
      </w:r>
    </w:p>
    <w:p w14:paraId="3FAEE145" w14:textId="77777777" w:rsidR="004F5A13" w:rsidRPr="005D365C" w:rsidRDefault="004F5A13" w:rsidP="004F5A13">
      <w:pPr>
        <w:spacing w:before="50" w:afterLines="50" w:after="120"/>
        <w:rPr>
          <w:rFonts w:eastAsiaTheme="minorEastAsia"/>
          <w:b/>
          <w:sz w:val="22"/>
          <w:u w:val="single"/>
          <w:lang w:val="en-US"/>
        </w:rPr>
      </w:pPr>
      <w:r w:rsidRPr="005D365C">
        <w:rPr>
          <w:rFonts w:eastAsiaTheme="minorEastAsia"/>
          <w:b/>
          <w:sz w:val="22"/>
          <w:u w:val="single"/>
          <w:lang w:val="en-US"/>
        </w:rPr>
        <w:t xml:space="preserve">Observation </w:t>
      </w:r>
      <w:r>
        <w:rPr>
          <w:rFonts w:eastAsiaTheme="minorEastAsia"/>
          <w:b/>
          <w:sz w:val="22"/>
          <w:u w:val="single"/>
          <w:lang w:val="en-US"/>
        </w:rPr>
        <w:t>1</w:t>
      </w:r>
      <w:r w:rsidRPr="005D365C">
        <w:rPr>
          <w:rFonts w:eastAsiaTheme="minorEastAsia"/>
          <w:b/>
          <w:sz w:val="22"/>
          <w:u w:val="single"/>
          <w:lang w:val="en-US"/>
        </w:rPr>
        <w:t>:</w:t>
      </w:r>
    </w:p>
    <w:p w14:paraId="3304EB0F" w14:textId="77777777" w:rsidR="004F5A13" w:rsidRPr="005D365C" w:rsidRDefault="004F5A13" w:rsidP="004F5A13">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Due to hidden-node issue, it could occur that some UEs start from 1</w:t>
      </w:r>
      <w:r w:rsidRPr="005D365C">
        <w:rPr>
          <w:rFonts w:eastAsiaTheme="minorEastAsia"/>
          <w:b/>
          <w:bCs/>
          <w:iCs/>
          <w:sz w:val="22"/>
          <w:vertAlign w:val="superscript"/>
          <w:lang w:val="en-US"/>
        </w:rPr>
        <w:t>st</w:t>
      </w:r>
      <w:r w:rsidRPr="005D365C">
        <w:rPr>
          <w:rFonts w:eastAsiaTheme="minorEastAsia"/>
          <w:b/>
          <w:bCs/>
          <w:iCs/>
          <w:sz w:val="22"/>
          <w:lang w:val="en-US"/>
        </w:rPr>
        <w:t xml:space="preserve"> starting symbol and other UEs start from 2</w:t>
      </w:r>
      <w:r w:rsidRPr="005D365C">
        <w:rPr>
          <w:rFonts w:eastAsiaTheme="minorEastAsia"/>
          <w:b/>
          <w:bCs/>
          <w:iCs/>
          <w:sz w:val="22"/>
          <w:vertAlign w:val="superscript"/>
          <w:lang w:val="en-US"/>
        </w:rPr>
        <w:t>nd</w:t>
      </w:r>
      <w:r w:rsidRPr="005D365C">
        <w:rPr>
          <w:rFonts w:eastAsiaTheme="minorEastAsia"/>
          <w:b/>
          <w:bCs/>
          <w:iCs/>
          <w:sz w:val="22"/>
          <w:lang w:val="en-US"/>
        </w:rPr>
        <w:t xml:space="preserve"> starting symbol within the same slot.</w:t>
      </w:r>
    </w:p>
    <w:p w14:paraId="3F9CE0C2" w14:textId="77777777" w:rsidR="004F5A13" w:rsidRPr="005D365C" w:rsidRDefault="004F5A13" w:rsidP="004F5A13">
      <w:pPr>
        <w:spacing w:before="50" w:afterLines="50" w:after="120"/>
        <w:rPr>
          <w:rFonts w:eastAsiaTheme="minorEastAsia"/>
          <w:b/>
          <w:sz w:val="22"/>
          <w:u w:val="single"/>
          <w:lang w:val="en-US"/>
        </w:rPr>
      </w:pPr>
      <w:r w:rsidRPr="005D365C">
        <w:rPr>
          <w:rFonts w:eastAsiaTheme="minorEastAsia"/>
          <w:b/>
          <w:sz w:val="22"/>
          <w:u w:val="single"/>
          <w:lang w:val="en-US"/>
        </w:rPr>
        <w:t>Proposal</w:t>
      </w:r>
      <w:r>
        <w:rPr>
          <w:rFonts w:eastAsiaTheme="minorEastAsia"/>
          <w:b/>
          <w:sz w:val="22"/>
          <w:u w:val="single"/>
          <w:lang w:val="en-US"/>
        </w:rPr>
        <w:t>9</w:t>
      </w:r>
      <w:r w:rsidRPr="005D365C">
        <w:rPr>
          <w:rFonts w:eastAsiaTheme="minorEastAsia"/>
          <w:b/>
          <w:sz w:val="22"/>
          <w:u w:val="single"/>
          <w:lang w:val="en-US"/>
        </w:rPr>
        <w:t>:</w:t>
      </w:r>
    </w:p>
    <w:p w14:paraId="00675BD5" w14:textId="77777777" w:rsidR="004F5A13" w:rsidRPr="009809F2" w:rsidRDefault="004F5A13" w:rsidP="004F5A13">
      <w:pPr>
        <w:numPr>
          <w:ilvl w:val="0"/>
          <w:numId w:val="9"/>
        </w:numPr>
        <w:spacing w:before="50" w:afterLines="50" w:after="120"/>
        <w:rPr>
          <w:rFonts w:eastAsiaTheme="minorEastAsia"/>
          <w:i/>
          <w:sz w:val="22"/>
          <w:lang w:val="en-US"/>
        </w:rPr>
      </w:pPr>
      <w:r w:rsidRPr="00B14E15">
        <w:rPr>
          <w:rFonts w:eastAsiaTheme="minorEastAsia"/>
          <w:b/>
          <w:bCs/>
          <w:iCs/>
          <w:sz w:val="22"/>
        </w:rPr>
        <w:t>When two starting symbols are available,</w:t>
      </w:r>
    </w:p>
    <w:p w14:paraId="183AA1CB" w14:textId="77777777" w:rsidR="009809F2" w:rsidRPr="009809F2" w:rsidRDefault="009809F2" w:rsidP="004F5A13">
      <w:pPr>
        <w:numPr>
          <w:ilvl w:val="1"/>
          <w:numId w:val="9"/>
        </w:numPr>
        <w:spacing w:before="50" w:afterLines="50" w:after="120"/>
        <w:rPr>
          <w:rFonts w:eastAsiaTheme="minorEastAsia"/>
          <w:b/>
          <w:bCs/>
          <w:iCs/>
          <w:sz w:val="22"/>
        </w:rPr>
      </w:pPr>
      <w:r w:rsidRPr="009809F2">
        <w:rPr>
          <w:rFonts w:eastAsiaTheme="minorEastAsia"/>
          <w:b/>
          <w:bCs/>
          <w:iCs/>
          <w:sz w:val="22"/>
        </w:rPr>
        <w:t>It is assumed from TX UE that RX UE always performs 2nd AGC at the 2nd starting symbol</w:t>
      </w:r>
    </w:p>
    <w:p w14:paraId="1C5DB10E" w14:textId="77777777" w:rsidR="009809F2" w:rsidRPr="009809F2" w:rsidRDefault="009809F2" w:rsidP="004F5A13">
      <w:pPr>
        <w:numPr>
          <w:ilvl w:val="2"/>
          <w:numId w:val="9"/>
        </w:numPr>
        <w:spacing w:before="50" w:afterLines="50" w:after="120"/>
        <w:rPr>
          <w:rFonts w:eastAsiaTheme="minorEastAsia"/>
          <w:b/>
          <w:bCs/>
          <w:iCs/>
          <w:sz w:val="22"/>
        </w:rPr>
      </w:pPr>
      <w:r w:rsidRPr="009809F2">
        <w:rPr>
          <w:rFonts w:eastAsiaTheme="minorEastAsia"/>
          <w:b/>
          <w:bCs/>
          <w:iCs/>
          <w:sz w:val="22"/>
        </w:rPr>
        <w:t>Note: RX UE can use the 2nd starting symbol for decoding by up to UE implementation</w:t>
      </w:r>
    </w:p>
    <w:p w14:paraId="515E32CB" w14:textId="77777777" w:rsidR="009809F2" w:rsidRPr="009809F2" w:rsidRDefault="009809F2" w:rsidP="004F5A13">
      <w:pPr>
        <w:numPr>
          <w:ilvl w:val="1"/>
          <w:numId w:val="9"/>
        </w:numPr>
        <w:spacing w:before="50" w:afterLines="50" w:after="120"/>
        <w:rPr>
          <w:rFonts w:eastAsiaTheme="minorEastAsia"/>
          <w:b/>
          <w:bCs/>
          <w:iCs/>
          <w:sz w:val="22"/>
        </w:rPr>
      </w:pPr>
      <w:r w:rsidRPr="009809F2">
        <w:rPr>
          <w:rFonts w:eastAsiaTheme="minorEastAsia"/>
          <w:b/>
          <w:bCs/>
          <w:iCs/>
          <w:sz w:val="22"/>
        </w:rPr>
        <w:t>If a TX UE will transmit a PSCCH/PSSCH from the 1st starting symbol, no dedicated 2nd AGC symbol is defined (i.e., no symbol copy around the 2nd starting symbol)</w:t>
      </w:r>
    </w:p>
    <w:p w14:paraId="25CF7774" w14:textId="77777777" w:rsidR="009809F2" w:rsidRPr="009809F2" w:rsidRDefault="009809F2" w:rsidP="004F5A13">
      <w:pPr>
        <w:numPr>
          <w:ilvl w:val="2"/>
          <w:numId w:val="9"/>
        </w:numPr>
        <w:spacing w:before="50" w:afterLines="50" w:after="120"/>
        <w:rPr>
          <w:rFonts w:eastAsiaTheme="minorEastAsia"/>
          <w:b/>
          <w:bCs/>
          <w:iCs/>
          <w:sz w:val="22"/>
        </w:rPr>
      </w:pPr>
      <w:r w:rsidRPr="009809F2">
        <w:rPr>
          <w:rFonts w:eastAsiaTheme="minorEastAsia"/>
          <w:b/>
          <w:bCs/>
          <w:iCs/>
          <w:sz w:val="22"/>
        </w:rPr>
        <w:t>Note: TX UE can consider the 2nd AGC in TBS/MCS/coding-rate determination</w:t>
      </w:r>
    </w:p>
    <w:p w14:paraId="23267196" w14:textId="77777777" w:rsidR="004F5A13" w:rsidRPr="009809F2" w:rsidRDefault="009809F2" w:rsidP="004F5A13">
      <w:pPr>
        <w:numPr>
          <w:ilvl w:val="1"/>
          <w:numId w:val="9"/>
        </w:numPr>
        <w:spacing w:before="50" w:afterLines="50" w:after="120"/>
        <w:rPr>
          <w:rFonts w:eastAsiaTheme="minorEastAsia"/>
          <w:b/>
          <w:bCs/>
          <w:iCs/>
          <w:sz w:val="22"/>
        </w:rPr>
      </w:pPr>
      <w:r w:rsidRPr="009809F2">
        <w:rPr>
          <w:rFonts w:eastAsiaTheme="minorEastAsia"/>
          <w:b/>
          <w:bCs/>
          <w:iCs/>
          <w:sz w:val="22"/>
        </w:rPr>
        <w:t>Note: no spec impact is assumed</w:t>
      </w:r>
    </w:p>
    <w:p w14:paraId="690E0F09" w14:textId="77777777" w:rsidR="004F5A13" w:rsidRPr="005D365C" w:rsidRDefault="004F5A13" w:rsidP="004F5A1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10</w:t>
      </w:r>
      <w:r w:rsidRPr="005D365C">
        <w:rPr>
          <w:rFonts w:eastAsiaTheme="minorEastAsia"/>
          <w:b/>
          <w:sz w:val="22"/>
          <w:u w:val="single"/>
          <w:lang w:val="en-US"/>
        </w:rPr>
        <w:t>:</w:t>
      </w:r>
    </w:p>
    <w:p w14:paraId="5B63CA5F" w14:textId="77777777" w:rsidR="004F5A13" w:rsidRPr="005D365C" w:rsidRDefault="004F5A13" w:rsidP="004F5A13">
      <w:pPr>
        <w:numPr>
          <w:ilvl w:val="0"/>
          <w:numId w:val="9"/>
        </w:numPr>
        <w:spacing w:before="50" w:afterLines="50" w:after="120"/>
        <w:rPr>
          <w:rFonts w:eastAsiaTheme="minorEastAsia"/>
          <w:i/>
          <w:sz w:val="22"/>
          <w:lang w:val="en-US"/>
        </w:rPr>
      </w:pPr>
      <w:r w:rsidRPr="005D365C">
        <w:rPr>
          <w:rFonts w:eastAsiaTheme="minorEastAsia"/>
          <w:b/>
          <w:bCs/>
          <w:iCs/>
          <w:sz w:val="22"/>
          <w:lang w:val="en-US"/>
        </w:rPr>
        <w:t>Update the following processing time constraints.</w:t>
      </w:r>
    </w:p>
    <w:p w14:paraId="1E579341" w14:textId="77777777" w:rsidR="004F5A13" w:rsidRPr="005D365C" w:rsidRDefault="004F5A13" w:rsidP="004F5A13">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PSCCH/PSSCH to PSFCH slot offset is </w:t>
      </w:r>
      <w:proofErr w:type="spellStart"/>
      <w:r w:rsidRPr="005D365C">
        <w:rPr>
          <w:rFonts w:eastAsiaTheme="minorEastAsia"/>
          <w:b/>
          <w:bCs/>
          <w:iCs/>
          <w:sz w:val="22"/>
          <w:lang w:val="en-US"/>
        </w:rPr>
        <w:t>sl-MinTimeGapPSFCH</w:t>
      </w:r>
      <w:proofErr w:type="spellEnd"/>
      <w:r w:rsidRPr="005D365C">
        <w:rPr>
          <w:rFonts w:eastAsiaTheme="minorEastAsia"/>
          <w:b/>
          <w:bCs/>
          <w:iCs/>
          <w:sz w:val="22"/>
          <w:lang w:val="en-US"/>
        </w:rPr>
        <w:t xml:space="preserve"> + 1.</w:t>
      </w:r>
    </w:p>
    <w:p w14:paraId="20B8D7F1" w14:textId="77777777" w:rsidR="004F5A13" w:rsidRPr="005D365C" w:rsidRDefault="004F5A13" w:rsidP="004F5A13">
      <w:pPr>
        <w:numPr>
          <w:ilvl w:val="1"/>
          <w:numId w:val="9"/>
        </w:numPr>
        <w:spacing w:afterLines="50" w:after="120"/>
        <w:rPr>
          <w:rFonts w:eastAsiaTheme="minorEastAsia"/>
          <w:b/>
          <w:bCs/>
          <w:iCs/>
          <w:sz w:val="22"/>
          <w:lang w:val="en-US"/>
        </w:rPr>
      </w:pPr>
      <w:r w:rsidRPr="005D365C">
        <w:rPr>
          <w:rFonts w:eastAsiaTheme="minorEastAsia"/>
          <w:b/>
          <w:bCs/>
          <w:iCs/>
          <w:sz w:val="22"/>
          <w:lang w:val="en-US"/>
        </w:rPr>
        <w:lastRenderedPageBreak/>
        <w:t>The last monitored PSCCH occasion for a resource selection is the first PSCCH occasion at the last slot within the sensing window.</w:t>
      </w:r>
    </w:p>
    <w:p w14:paraId="1547A71D" w14:textId="77777777" w:rsidR="004F5A13" w:rsidRPr="005D365C" w:rsidRDefault="004F5A13" w:rsidP="004F5A1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11</w:t>
      </w:r>
      <w:r w:rsidRPr="005D365C">
        <w:rPr>
          <w:rFonts w:eastAsiaTheme="minorEastAsia"/>
          <w:b/>
          <w:sz w:val="22"/>
          <w:u w:val="single"/>
          <w:lang w:val="en-US"/>
        </w:rPr>
        <w:t>:</w:t>
      </w:r>
    </w:p>
    <w:p w14:paraId="78E2BC41" w14:textId="77777777" w:rsidR="004F5A13" w:rsidRPr="005D365C" w:rsidRDefault="004F5A13" w:rsidP="004F5A13">
      <w:pPr>
        <w:numPr>
          <w:ilvl w:val="0"/>
          <w:numId w:val="9"/>
        </w:numPr>
        <w:spacing w:before="50" w:afterLines="50" w:after="120"/>
        <w:rPr>
          <w:rFonts w:eastAsiaTheme="minorEastAsia"/>
          <w:i/>
          <w:sz w:val="22"/>
          <w:lang w:val="en-US"/>
        </w:rPr>
      </w:pPr>
      <w:r>
        <w:rPr>
          <w:rFonts w:eastAsiaTheme="minorEastAsia"/>
          <w:b/>
          <w:bCs/>
          <w:iCs/>
          <w:sz w:val="22"/>
        </w:rPr>
        <w:t>W</w:t>
      </w:r>
      <w:r w:rsidRPr="00102A91">
        <w:rPr>
          <w:rFonts w:eastAsiaTheme="minorEastAsia"/>
          <w:b/>
          <w:bCs/>
          <w:iCs/>
          <w:sz w:val="22"/>
        </w:rPr>
        <w:t>hen 2 candidate starting symbols are available, ‘PSFCH overhead indication’ field in SCI</w:t>
      </w:r>
      <w:r>
        <w:rPr>
          <w:rFonts w:eastAsiaTheme="minorEastAsia"/>
          <w:b/>
          <w:bCs/>
          <w:iCs/>
          <w:sz w:val="22"/>
        </w:rPr>
        <w:t>-</w:t>
      </w:r>
      <w:r w:rsidRPr="00102A91">
        <w:rPr>
          <w:rFonts w:eastAsiaTheme="minorEastAsia"/>
          <w:b/>
          <w:bCs/>
          <w:iCs/>
          <w:sz w:val="22"/>
        </w:rPr>
        <w:t>1 is always 0 bit</w:t>
      </w:r>
      <w:r>
        <w:rPr>
          <w:rFonts w:eastAsiaTheme="minorEastAsia"/>
          <w:b/>
          <w:bCs/>
          <w:iCs/>
          <w:sz w:val="22"/>
        </w:rPr>
        <w:t>.</w:t>
      </w:r>
    </w:p>
    <w:p w14:paraId="33EC14DA" w14:textId="77777777" w:rsidR="004F5A13" w:rsidRPr="005D365C" w:rsidRDefault="004F5A13" w:rsidP="004F5A13">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12</w:t>
      </w:r>
      <w:r w:rsidRPr="005D365C">
        <w:rPr>
          <w:rFonts w:eastAsiaTheme="minorEastAsia"/>
          <w:b/>
          <w:sz w:val="22"/>
          <w:u w:val="single"/>
          <w:lang w:val="en-US"/>
        </w:rPr>
        <w:t>:</w:t>
      </w:r>
    </w:p>
    <w:p w14:paraId="02E8D0FB" w14:textId="77777777" w:rsidR="004F5A13" w:rsidRPr="005D365C" w:rsidRDefault="004F5A13" w:rsidP="004F5A13">
      <w:pPr>
        <w:numPr>
          <w:ilvl w:val="0"/>
          <w:numId w:val="9"/>
        </w:numPr>
        <w:spacing w:before="50" w:afterLines="50" w:after="120"/>
        <w:rPr>
          <w:rFonts w:eastAsiaTheme="minorEastAsia"/>
          <w:i/>
          <w:sz w:val="22"/>
          <w:lang w:val="en-US"/>
        </w:rPr>
      </w:pPr>
      <w:r w:rsidRPr="0047262B">
        <w:rPr>
          <w:rFonts w:eastAsiaTheme="minorEastAsia"/>
          <w:b/>
          <w:bCs/>
          <w:iCs/>
          <w:sz w:val="22"/>
        </w:rPr>
        <w:t>Not support a different reference number for a shared COT</w:t>
      </w:r>
      <w:r>
        <w:rPr>
          <w:rFonts w:eastAsiaTheme="minorEastAsia"/>
          <w:b/>
          <w:bCs/>
          <w:iCs/>
          <w:sz w:val="22"/>
        </w:rPr>
        <w:t>.</w:t>
      </w:r>
    </w:p>
    <w:p w14:paraId="56AF23FF" w14:textId="77777777" w:rsidR="00485AD9" w:rsidRPr="00CD054A" w:rsidRDefault="00485AD9" w:rsidP="00485AD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13</w:t>
      </w:r>
      <w:r w:rsidRPr="00CD054A">
        <w:rPr>
          <w:rFonts w:eastAsiaTheme="minorEastAsia"/>
          <w:b/>
          <w:sz w:val="22"/>
          <w:u w:val="single"/>
          <w:lang w:val="en-US"/>
        </w:rPr>
        <w:t>:</w:t>
      </w:r>
    </w:p>
    <w:p w14:paraId="1804D08B" w14:textId="77777777" w:rsidR="00485AD9" w:rsidRPr="00CD054A" w:rsidRDefault="00485AD9" w:rsidP="00485AD9">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Deprioritize </w:t>
      </w:r>
      <w:r w:rsidRPr="00544809">
        <w:rPr>
          <w:rFonts w:eastAsiaTheme="minorEastAsia"/>
          <w:b/>
          <w:bCs/>
          <w:iCs/>
          <w:sz w:val="22"/>
          <w:lang w:val="en-US"/>
        </w:rPr>
        <w:t>contiguous RB-based structure</w:t>
      </w:r>
      <w:r>
        <w:rPr>
          <w:rFonts w:eastAsiaTheme="minorEastAsia"/>
          <w:b/>
          <w:bCs/>
          <w:iCs/>
          <w:sz w:val="22"/>
          <w:lang w:val="en-US"/>
        </w:rPr>
        <w:t xml:space="preserve"> in R18 SL-U discussion.</w:t>
      </w:r>
    </w:p>
    <w:p w14:paraId="677A87E6" w14:textId="77777777" w:rsidR="00F902F8" w:rsidRPr="005D365C" w:rsidRDefault="00F902F8" w:rsidP="00F902F8">
      <w:pPr>
        <w:spacing w:before="50" w:afterLines="50" w:after="120"/>
        <w:rPr>
          <w:rFonts w:eastAsiaTheme="minorEastAsia"/>
          <w:b/>
          <w:sz w:val="22"/>
          <w:u w:val="single"/>
          <w:lang w:val="en-US"/>
        </w:rPr>
      </w:pPr>
      <w:r w:rsidRPr="005D365C">
        <w:rPr>
          <w:rFonts w:eastAsiaTheme="minorEastAsia"/>
          <w:b/>
          <w:sz w:val="22"/>
          <w:u w:val="single"/>
          <w:lang w:val="en-US"/>
        </w:rPr>
        <w:t xml:space="preserve">Observation </w:t>
      </w:r>
      <w:r>
        <w:rPr>
          <w:rFonts w:eastAsiaTheme="minorEastAsia"/>
          <w:b/>
          <w:sz w:val="22"/>
          <w:u w:val="single"/>
          <w:lang w:val="en-US"/>
        </w:rPr>
        <w:t>2</w:t>
      </w:r>
      <w:r w:rsidRPr="005D365C">
        <w:rPr>
          <w:rFonts w:eastAsiaTheme="minorEastAsia"/>
          <w:b/>
          <w:sz w:val="22"/>
          <w:u w:val="single"/>
          <w:lang w:val="en-US"/>
        </w:rPr>
        <w:t>:</w:t>
      </w:r>
    </w:p>
    <w:p w14:paraId="62BC7771" w14:textId="77777777" w:rsidR="00F902F8" w:rsidRDefault="00F902F8" w:rsidP="00F902F8">
      <w:pPr>
        <w:numPr>
          <w:ilvl w:val="0"/>
          <w:numId w:val="9"/>
        </w:numPr>
        <w:spacing w:before="50" w:afterLines="50" w:after="120"/>
        <w:rPr>
          <w:rFonts w:eastAsiaTheme="minorEastAsia"/>
          <w:b/>
          <w:bCs/>
          <w:iCs/>
          <w:sz w:val="22"/>
          <w:lang w:val="en-US"/>
        </w:rPr>
      </w:pPr>
      <w:r>
        <w:rPr>
          <w:rFonts w:eastAsiaTheme="minorEastAsia"/>
          <w:b/>
          <w:bCs/>
          <w:iCs/>
          <w:sz w:val="22"/>
          <w:lang w:val="en-US"/>
        </w:rPr>
        <w:t>For Alt 2-3a of PSFCH structure, it seems that there are at least the following two issues:</w:t>
      </w:r>
    </w:p>
    <w:p w14:paraId="733F11AC" w14:textId="77777777" w:rsidR="00F902F8" w:rsidRDefault="00F902F8" w:rsidP="00F902F8">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apacity issue: quite difficult to support GC option2, impossible to configure smaller number of CSs for a scenario of high frequency selectivity</w:t>
      </w:r>
    </w:p>
    <w:p w14:paraId="5595FBB4" w14:textId="77777777" w:rsidR="00F902F8" w:rsidRPr="005D365C" w:rsidRDefault="00F902F8" w:rsidP="00F902F8">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pec impact: impossible to apply legacy mapping of PSSCH-PSFCH (i.e., separate PSFCH PRB(s) per PSSCH resource)</w:t>
      </w:r>
    </w:p>
    <w:p w14:paraId="34ADC5C4" w14:textId="77777777" w:rsidR="00485AD9" w:rsidRPr="005D365C" w:rsidRDefault="00485AD9" w:rsidP="00485AD9">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14</w:t>
      </w:r>
      <w:r w:rsidRPr="005D365C">
        <w:rPr>
          <w:rFonts w:eastAsiaTheme="minorEastAsia"/>
          <w:b/>
          <w:sz w:val="22"/>
          <w:u w:val="single"/>
          <w:lang w:val="en-US"/>
        </w:rPr>
        <w:t>:</w:t>
      </w:r>
    </w:p>
    <w:p w14:paraId="0988B0A5" w14:textId="77777777" w:rsidR="00485AD9" w:rsidRPr="002F5664" w:rsidRDefault="00485AD9" w:rsidP="00485AD9">
      <w:pPr>
        <w:numPr>
          <w:ilvl w:val="0"/>
          <w:numId w:val="9"/>
        </w:numPr>
        <w:spacing w:before="50" w:afterLines="50" w:after="120"/>
        <w:rPr>
          <w:rFonts w:eastAsiaTheme="minorEastAsia"/>
          <w:i/>
          <w:sz w:val="22"/>
          <w:lang w:val="en-US"/>
        </w:rPr>
      </w:pPr>
      <w:r w:rsidRPr="005D365C">
        <w:rPr>
          <w:rFonts w:eastAsiaTheme="minorEastAsia"/>
          <w:b/>
          <w:bCs/>
          <w:iCs/>
          <w:sz w:val="22"/>
          <w:lang w:val="en-US"/>
        </w:rPr>
        <w:t>For PSFCH structure,</w:t>
      </w:r>
    </w:p>
    <w:p w14:paraId="5BED6582" w14:textId="77777777" w:rsidR="00485AD9" w:rsidRPr="002F5664" w:rsidRDefault="00485AD9" w:rsidP="00485AD9">
      <w:pPr>
        <w:numPr>
          <w:ilvl w:val="1"/>
          <w:numId w:val="9"/>
        </w:numPr>
        <w:spacing w:before="50" w:afterLines="50" w:after="120"/>
        <w:rPr>
          <w:rFonts w:eastAsiaTheme="minorEastAsia"/>
          <w:i/>
          <w:sz w:val="22"/>
          <w:lang w:val="en-US"/>
        </w:rPr>
      </w:pPr>
      <w:r>
        <w:rPr>
          <w:rFonts w:eastAsiaTheme="minorEastAsia"/>
          <w:b/>
          <w:bCs/>
          <w:iCs/>
          <w:sz w:val="22"/>
          <w:lang w:val="en-US"/>
        </w:rPr>
        <w:t>D</w:t>
      </w:r>
      <w:r w:rsidRPr="005D365C">
        <w:rPr>
          <w:rFonts w:eastAsiaTheme="minorEastAsia"/>
          <w:b/>
          <w:bCs/>
          <w:iCs/>
          <w:sz w:val="22"/>
          <w:lang w:val="en-US"/>
        </w:rPr>
        <w:t>rop Alt 2-3a/</w:t>
      </w:r>
      <w:r>
        <w:rPr>
          <w:rFonts w:eastAsiaTheme="minorEastAsia"/>
          <w:b/>
          <w:bCs/>
          <w:iCs/>
          <w:sz w:val="22"/>
          <w:lang w:val="en-US"/>
        </w:rPr>
        <w:t>3-2</w:t>
      </w:r>
      <w:r w:rsidRPr="005D365C">
        <w:rPr>
          <w:rFonts w:eastAsiaTheme="minorEastAsia"/>
          <w:b/>
          <w:bCs/>
          <w:iCs/>
          <w:sz w:val="22"/>
          <w:lang w:val="en-US"/>
        </w:rPr>
        <w:t>a.</w:t>
      </w:r>
    </w:p>
    <w:p w14:paraId="3D5C1594" w14:textId="77777777" w:rsidR="00485AD9" w:rsidRPr="005D365C" w:rsidRDefault="00485AD9" w:rsidP="00485AD9">
      <w:pPr>
        <w:numPr>
          <w:ilvl w:val="1"/>
          <w:numId w:val="9"/>
        </w:numPr>
        <w:spacing w:before="50" w:afterLines="50" w:after="120"/>
        <w:rPr>
          <w:rFonts w:eastAsiaTheme="minorEastAsia"/>
          <w:i/>
          <w:sz w:val="22"/>
          <w:lang w:val="en-US"/>
        </w:rPr>
      </w:pPr>
      <w:r>
        <w:rPr>
          <w:rFonts w:eastAsiaTheme="minorEastAsia" w:hint="eastAsia"/>
          <w:b/>
          <w:bCs/>
          <w:iCs/>
          <w:sz w:val="22"/>
          <w:lang w:val="en-US"/>
        </w:rPr>
        <w:t>S</w:t>
      </w:r>
      <w:r>
        <w:rPr>
          <w:rFonts w:eastAsiaTheme="minorEastAsia"/>
          <w:b/>
          <w:bCs/>
          <w:iCs/>
          <w:sz w:val="22"/>
          <w:lang w:val="en-US"/>
        </w:rPr>
        <w:t>eparately discuss Alt 2-4a with respect to PAPR reduction.</w:t>
      </w:r>
    </w:p>
    <w:p w14:paraId="6B3D686A" w14:textId="77777777" w:rsidR="00485AD9" w:rsidRPr="005D365C" w:rsidRDefault="00485AD9" w:rsidP="00485AD9">
      <w:pPr>
        <w:spacing w:before="50" w:afterLines="50" w:after="120"/>
        <w:rPr>
          <w:rFonts w:eastAsiaTheme="minorEastAsia"/>
          <w:b/>
          <w:sz w:val="22"/>
          <w:u w:val="single"/>
          <w:lang w:val="en-US"/>
        </w:rPr>
      </w:pPr>
      <w:r w:rsidRPr="005D365C">
        <w:rPr>
          <w:rFonts w:eastAsiaTheme="minorEastAsia"/>
          <w:b/>
          <w:sz w:val="22"/>
          <w:u w:val="single"/>
          <w:lang w:val="en-US"/>
        </w:rPr>
        <w:t>Proposal 1</w:t>
      </w:r>
      <w:r>
        <w:rPr>
          <w:rFonts w:eastAsiaTheme="minorEastAsia"/>
          <w:b/>
          <w:sz w:val="22"/>
          <w:u w:val="single"/>
          <w:lang w:val="en-US"/>
        </w:rPr>
        <w:t>5</w:t>
      </w:r>
      <w:r w:rsidRPr="005D365C">
        <w:rPr>
          <w:rFonts w:eastAsiaTheme="minorEastAsia"/>
          <w:b/>
          <w:sz w:val="22"/>
          <w:u w:val="single"/>
          <w:lang w:val="en-US"/>
        </w:rPr>
        <w:t>:</w:t>
      </w:r>
    </w:p>
    <w:p w14:paraId="2DDB9CB3" w14:textId="77777777" w:rsidR="00485AD9" w:rsidRPr="00427FA9" w:rsidRDefault="00485AD9" w:rsidP="00485AD9">
      <w:pPr>
        <w:numPr>
          <w:ilvl w:val="0"/>
          <w:numId w:val="9"/>
        </w:numPr>
        <w:spacing w:before="50" w:afterLines="50" w:after="120"/>
        <w:rPr>
          <w:rFonts w:eastAsiaTheme="minorEastAsia"/>
          <w:i/>
          <w:sz w:val="22"/>
          <w:lang w:val="en-US"/>
        </w:rPr>
      </w:pPr>
      <w:r w:rsidRPr="005D365C">
        <w:rPr>
          <w:rFonts w:eastAsiaTheme="minorEastAsia"/>
          <w:b/>
          <w:bCs/>
          <w:iCs/>
          <w:sz w:val="22"/>
          <w:lang w:val="en-US"/>
        </w:rPr>
        <w:t xml:space="preserve">For interlaced PSFCH format 0, support </w:t>
      </w:r>
      <w:r w:rsidRPr="00427FA9">
        <w:rPr>
          <w:rFonts w:eastAsiaTheme="minorEastAsia"/>
          <w:b/>
          <w:bCs/>
          <w:iCs/>
          <w:sz w:val="22"/>
        </w:rPr>
        <w:t>a combination of Alt 1-1a and Alt 2-2a</w:t>
      </w:r>
      <w:r w:rsidRPr="005D365C">
        <w:rPr>
          <w:rFonts w:eastAsiaTheme="minorEastAsia"/>
          <w:b/>
          <w:bCs/>
          <w:iCs/>
          <w:sz w:val="22"/>
          <w:lang w:val="en-US"/>
        </w:rPr>
        <w:t>.</w:t>
      </w:r>
    </w:p>
    <w:p w14:paraId="5D1751F9" w14:textId="77777777" w:rsidR="00485AD9" w:rsidRPr="00427FA9" w:rsidRDefault="00485AD9" w:rsidP="00485AD9">
      <w:pPr>
        <w:numPr>
          <w:ilvl w:val="1"/>
          <w:numId w:val="9"/>
        </w:numPr>
        <w:spacing w:before="50" w:afterLines="50" w:after="120"/>
        <w:rPr>
          <w:rFonts w:eastAsiaTheme="minorEastAsia"/>
          <w:b/>
          <w:bCs/>
          <w:iCs/>
          <w:sz w:val="22"/>
          <w:lang w:val="en-US"/>
        </w:rPr>
      </w:pPr>
      <w:r w:rsidRPr="00427FA9">
        <w:rPr>
          <w:rFonts w:eastAsiaTheme="minorEastAsia"/>
          <w:b/>
          <w:bCs/>
          <w:iCs/>
          <w:sz w:val="22"/>
          <w:lang w:val="en-US"/>
        </w:rPr>
        <w:t>Each PSFCH transmission occupies the following</w:t>
      </w:r>
    </w:p>
    <w:p w14:paraId="62B09A37" w14:textId="77777777" w:rsidR="00485AD9" w:rsidRPr="00427FA9" w:rsidRDefault="00485AD9" w:rsidP="00485AD9">
      <w:pPr>
        <w:numPr>
          <w:ilvl w:val="2"/>
          <w:numId w:val="9"/>
        </w:numPr>
        <w:spacing w:before="50" w:afterLines="50" w:after="120"/>
        <w:rPr>
          <w:rFonts w:eastAsiaTheme="minorEastAsia"/>
          <w:b/>
          <w:bCs/>
          <w:iCs/>
          <w:sz w:val="22"/>
          <w:lang w:val="en-US"/>
        </w:rPr>
      </w:pPr>
      <w:r w:rsidRPr="00427FA9">
        <w:rPr>
          <w:rFonts w:eastAsiaTheme="minorEastAsia"/>
          <w:b/>
          <w:bCs/>
          <w:iCs/>
          <w:sz w:val="22"/>
          <w:lang w:val="en-US"/>
        </w:rPr>
        <w:t>K3 dedicated PRB(s) with a dedicated cyclic shift among PRBs not used for common interlace</w:t>
      </w:r>
      <w:r>
        <w:rPr>
          <w:rFonts w:eastAsiaTheme="minorEastAsia"/>
          <w:b/>
          <w:bCs/>
          <w:iCs/>
          <w:sz w:val="22"/>
          <w:lang w:val="en-US"/>
        </w:rPr>
        <w:t>.</w:t>
      </w:r>
    </w:p>
    <w:p w14:paraId="2C192B3D" w14:textId="77777777" w:rsidR="00485AD9" w:rsidRPr="00427FA9" w:rsidRDefault="00485AD9" w:rsidP="00485AD9">
      <w:pPr>
        <w:numPr>
          <w:ilvl w:val="2"/>
          <w:numId w:val="9"/>
        </w:numPr>
        <w:spacing w:before="50" w:afterLines="50" w:after="120"/>
        <w:rPr>
          <w:rFonts w:eastAsiaTheme="minorEastAsia"/>
          <w:b/>
          <w:bCs/>
          <w:iCs/>
          <w:sz w:val="22"/>
          <w:lang w:val="en-US"/>
        </w:rPr>
      </w:pPr>
      <w:r w:rsidRPr="00427FA9">
        <w:rPr>
          <w:rFonts w:eastAsiaTheme="minorEastAsia"/>
          <w:b/>
          <w:bCs/>
          <w:iCs/>
          <w:sz w:val="22"/>
          <w:lang w:val="en-US"/>
        </w:rPr>
        <w:t>PRBs within 1 common interlace</w:t>
      </w:r>
      <w:r>
        <w:rPr>
          <w:rFonts w:eastAsiaTheme="minorEastAsia"/>
          <w:b/>
          <w:bCs/>
          <w:iCs/>
          <w:sz w:val="22"/>
          <w:lang w:val="en-US"/>
        </w:rPr>
        <w:t>,</w:t>
      </w:r>
      <w:r w:rsidRPr="00427FA9">
        <w:rPr>
          <w:rFonts w:eastAsiaTheme="minorEastAsia"/>
          <w:b/>
          <w:bCs/>
          <w:iCs/>
          <w:sz w:val="22"/>
          <w:lang w:val="en-US"/>
        </w:rPr>
        <w:t xml:space="preserve"> except for PRBs within the common interlace that are the closest to each of K3 dedicated PRB(s)</w:t>
      </w:r>
      <w:r>
        <w:rPr>
          <w:rFonts w:eastAsiaTheme="minorEastAsia"/>
          <w:b/>
          <w:bCs/>
          <w:iCs/>
          <w:sz w:val="22"/>
          <w:lang w:val="en-US"/>
        </w:rPr>
        <w:t>; i.e., PRBs within the common interlace that are the closest to each of K3 dedicated PRB(s) are dropped/not used.</w:t>
      </w:r>
    </w:p>
    <w:p w14:paraId="65B386C9" w14:textId="77777777" w:rsidR="00485AD9" w:rsidRPr="005D365C" w:rsidRDefault="00485AD9" w:rsidP="00485AD9">
      <w:pPr>
        <w:spacing w:before="50" w:afterLines="50" w:after="120"/>
        <w:rPr>
          <w:rFonts w:eastAsiaTheme="minorEastAsia"/>
          <w:b/>
          <w:sz w:val="22"/>
          <w:u w:val="single"/>
          <w:lang w:val="en-US"/>
        </w:rPr>
      </w:pPr>
      <w:r w:rsidRPr="005D365C">
        <w:rPr>
          <w:rFonts w:eastAsiaTheme="minorEastAsia"/>
          <w:b/>
          <w:sz w:val="22"/>
          <w:u w:val="single"/>
          <w:lang w:val="en-US"/>
        </w:rPr>
        <w:t>Proposal 1</w:t>
      </w:r>
      <w:r>
        <w:rPr>
          <w:rFonts w:eastAsiaTheme="minorEastAsia"/>
          <w:b/>
          <w:sz w:val="22"/>
          <w:u w:val="single"/>
          <w:lang w:val="en-US"/>
        </w:rPr>
        <w:t>6</w:t>
      </w:r>
      <w:r w:rsidRPr="005D365C">
        <w:rPr>
          <w:rFonts w:eastAsiaTheme="minorEastAsia"/>
          <w:b/>
          <w:sz w:val="22"/>
          <w:u w:val="single"/>
          <w:lang w:val="en-US"/>
        </w:rPr>
        <w:t>:</w:t>
      </w:r>
    </w:p>
    <w:p w14:paraId="3346CC79" w14:textId="77777777" w:rsidR="00485AD9" w:rsidRPr="005D365C" w:rsidRDefault="00485AD9" w:rsidP="00485AD9">
      <w:pPr>
        <w:numPr>
          <w:ilvl w:val="0"/>
          <w:numId w:val="9"/>
        </w:numPr>
        <w:spacing w:before="50" w:afterLines="50" w:after="120"/>
        <w:rPr>
          <w:rFonts w:eastAsiaTheme="minorEastAsia"/>
          <w:i/>
          <w:sz w:val="22"/>
          <w:lang w:val="en-US"/>
        </w:rPr>
      </w:pPr>
      <w:r w:rsidRPr="005D365C">
        <w:rPr>
          <w:rFonts w:eastAsiaTheme="minorEastAsia"/>
          <w:b/>
          <w:bCs/>
          <w:iCs/>
          <w:sz w:val="22"/>
          <w:lang w:val="en-US"/>
        </w:rPr>
        <w:t>The same RB-set is assigned for PSCCH/PSSCH resource and the corresponding PSFCH resource.</w:t>
      </w:r>
    </w:p>
    <w:p w14:paraId="7048E144" w14:textId="77777777" w:rsidR="00485AD9" w:rsidRPr="005D365C" w:rsidRDefault="00485AD9" w:rsidP="00485AD9">
      <w:pPr>
        <w:spacing w:before="50" w:afterLines="50" w:after="120"/>
        <w:rPr>
          <w:rFonts w:eastAsiaTheme="minorEastAsia"/>
          <w:b/>
          <w:sz w:val="22"/>
          <w:u w:val="single"/>
          <w:lang w:val="en-US"/>
        </w:rPr>
      </w:pPr>
      <w:r w:rsidRPr="005D365C">
        <w:rPr>
          <w:rFonts w:eastAsiaTheme="minorEastAsia"/>
          <w:b/>
          <w:sz w:val="22"/>
          <w:u w:val="single"/>
          <w:lang w:val="en-US"/>
        </w:rPr>
        <w:t>Proposal 1</w:t>
      </w:r>
      <w:r>
        <w:rPr>
          <w:rFonts w:eastAsiaTheme="minorEastAsia"/>
          <w:b/>
          <w:sz w:val="22"/>
          <w:u w:val="single"/>
          <w:lang w:val="en-US"/>
        </w:rPr>
        <w:t>7</w:t>
      </w:r>
      <w:r w:rsidRPr="005D365C">
        <w:rPr>
          <w:rFonts w:eastAsiaTheme="minorEastAsia"/>
          <w:b/>
          <w:sz w:val="22"/>
          <w:u w:val="single"/>
          <w:lang w:val="en-US"/>
        </w:rPr>
        <w:t>:</w:t>
      </w:r>
    </w:p>
    <w:p w14:paraId="36F6D8ED" w14:textId="77777777" w:rsidR="00485AD9" w:rsidRPr="005D365C" w:rsidRDefault="00485AD9" w:rsidP="00485AD9">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 xml:space="preserve">For determination of PSFCH occasion, support </w:t>
      </w:r>
      <w:r>
        <w:rPr>
          <w:rFonts w:eastAsiaTheme="minorEastAsia"/>
          <w:b/>
          <w:bCs/>
          <w:iCs/>
          <w:sz w:val="22"/>
          <w:lang w:val="en-US"/>
        </w:rPr>
        <w:t>Option</w:t>
      </w:r>
      <w:r w:rsidRPr="005D365C">
        <w:rPr>
          <w:rFonts w:eastAsiaTheme="minorEastAsia"/>
          <w:b/>
          <w:bCs/>
          <w:iCs/>
          <w:sz w:val="22"/>
          <w:lang w:val="en-US"/>
        </w:rPr>
        <w:t xml:space="preserve"> 1 with the following note.</w:t>
      </w:r>
    </w:p>
    <w:p w14:paraId="36ECD33D" w14:textId="77777777" w:rsidR="00485AD9" w:rsidRPr="005D365C" w:rsidRDefault="00485AD9" w:rsidP="00485AD9">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Note: </w:t>
      </w:r>
      <w:r w:rsidRPr="00BE4020">
        <w:rPr>
          <w:rFonts w:eastAsiaTheme="minorEastAsia"/>
          <w:b/>
          <w:bCs/>
          <w:iCs/>
          <w:sz w:val="22"/>
        </w:rPr>
        <w:t>PSFCH resources associated with a PSSCH resource are not overlapped with PSFCH resources associated with other PSSCH resources</w:t>
      </w:r>
      <w:r w:rsidRPr="005D365C">
        <w:rPr>
          <w:rFonts w:eastAsiaTheme="minorEastAsia"/>
          <w:b/>
          <w:bCs/>
          <w:iCs/>
          <w:sz w:val="22"/>
          <w:lang w:val="en-US"/>
        </w:rPr>
        <w:t>.</w:t>
      </w:r>
    </w:p>
    <w:p w14:paraId="50DF7FA4" w14:textId="77777777" w:rsidR="00485AD9" w:rsidRPr="005D365C" w:rsidRDefault="00485AD9" w:rsidP="00485AD9">
      <w:pPr>
        <w:spacing w:before="50" w:afterLines="50" w:after="120"/>
        <w:rPr>
          <w:rFonts w:eastAsiaTheme="minorEastAsia"/>
          <w:b/>
          <w:sz w:val="22"/>
          <w:u w:val="single"/>
          <w:lang w:val="en-US"/>
        </w:rPr>
      </w:pPr>
      <w:r w:rsidRPr="005D365C">
        <w:rPr>
          <w:rFonts w:eastAsiaTheme="minorEastAsia"/>
          <w:b/>
          <w:sz w:val="22"/>
          <w:u w:val="single"/>
          <w:lang w:val="en-US"/>
        </w:rPr>
        <w:t>Proposal 1</w:t>
      </w:r>
      <w:r>
        <w:rPr>
          <w:rFonts w:eastAsiaTheme="minorEastAsia"/>
          <w:b/>
          <w:sz w:val="22"/>
          <w:u w:val="single"/>
          <w:lang w:val="en-US"/>
        </w:rPr>
        <w:t>8</w:t>
      </w:r>
      <w:r w:rsidRPr="005D365C">
        <w:rPr>
          <w:rFonts w:eastAsiaTheme="minorEastAsia"/>
          <w:b/>
          <w:sz w:val="22"/>
          <w:u w:val="single"/>
          <w:lang w:val="en-US"/>
        </w:rPr>
        <w:t>:</w:t>
      </w:r>
    </w:p>
    <w:p w14:paraId="293089C0" w14:textId="77777777" w:rsidR="00485AD9" w:rsidRPr="005D365C" w:rsidRDefault="00485AD9" w:rsidP="00485AD9">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For S-SSB structure, support Option 1-1.</w:t>
      </w:r>
    </w:p>
    <w:p w14:paraId="4621560E" w14:textId="77777777" w:rsidR="00485AD9" w:rsidRPr="005D365C" w:rsidRDefault="00485AD9" w:rsidP="00485AD9">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When 30 kHz SCS and multiple RB sets are configured, interlaced S-SSB is mapped within an RB-set and a PRB within ICGB adjacent to the RB-set.</w:t>
      </w:r>
    </w:p>
    <w:p w14:paraId="2613A2DD" w14:textId="77777777" w:rsidR="00485AD9" w:rsidRPr="005D365C" w:rsidRDefault="00485AD9" w:rsidP="00485AD9">
      <w:pPr>
        <w:spacing w:before="50" w:afterLines="50" w:after="120"/>
        <w:rPr>
          <w:rFonts w:eastAsiaTheme="minorEastAsia"/>
          <w:b/>
          <w:sz w:val="22"/>
          <w:u w:val="single"/>
          <w:lang w:val="en-US"/>
        </w:rPr>
      </w:pPr>
      <w:r w:rsidRPr="005D365C">
        <w:rPr>
          <w:rFonts w:eastAsiaTheme="minorEastAsia"/>
          <w:b/>
          <w:sz w:val="22"/>
          <w:u w:val="single"/>
          <w:lang w:val="en-US"/>
        </w:rPr>
        <w:t>Proposal 1</w:t>
      </w:r>
      <w:r>
        <w:rPr>
          <w:rFonts w:eastAsiaTheme="minorEastAsia"/>
          <w:b/>
          <w:sz w:val="22"/>
          <w:u w:val="single"/>
          <w:lang w:val="en-US"/>
        </w:rPr>
        <w:t>9</w:t>
      </w:r>
      <w:r w:rsidRPr="005D365C">
        <w:rPr>
          <w:rFonts w:eastAsiaTheme="minorEastAsia"/>
          <w:b/>
          <w:sz w:val="22"/>
          <w:u w:val="single"/>
          <w:lang w:val="en-US"/>
        </w:rPr>
        <w:t>:</w:t>
      </w:r>
    </w:p>
    <w:p w14:paraId="5A5BBF3E" w14:textId="77777777" w:rsidR="00485AD9" w:rsidRPr="005D365C" w:rsidRDefault="00485AD9" w:rsidP="00485AD9">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Exemption of OCB requirement is not applied to S-SSB TX.</w:t>
      </w:r>
    </w:p>
    <w:p w14:paraId="21353C6B" w14:textId="77777777" w:rsidR="00485AD9" w:rsidRPr="005D365C" w:rsidRDefault="00485AD9" w:rsidP="00485AD9">
      <w:pPr>
        <w:spacing w:before="50" w:afterLines="50" w:after="120"/>
        <w:rPr>
          <w:rFonts w:eastAsiaTheme="minorEastAsia"/>
          <w:b/>
          <w:sz w:val="22"/>
          <w:u w:val="single"/>
          <w:lang w:val="en-US"/>
        </w:rPr>
      </w:pPr>
      <w:r w:rsidRPr="005D365C">
        <w:rPr>
          <w:rFonts w:eastAsiaTheme="minorEastAsia"/>
          <w:b/>
          <w:sz w:val="22"/>
          <w:u w:val="single"/>
          <w:lang w:val="en-US"/>
        </w:rPr>
        <w:lastRenderedPageBreak/>
        <w:t xml:space="preserve">Proposal </w:t>
      </w:r>
      <w:r>
        <w:rPr>
          <w:rFonts w:eastAsiaTheme="minorEastAsia"/>
          <w:b/>
          <w:sz w:val="22"/>
          <w:u w:val="single"/>
          <w:lang w:val="en-US"/>
        </w:rPr>
        <w:t>20</w:t>
      </w:r>
      <w:r w:rsidRPr="005D365C">
        <w:rPr>
          <w:rFonts w:eastAsiaTheme="minorEastAsia"/>
          <w:b/>
          <w:sz w:val="22"/>
          <w:u w:val="single"/>
          <w:lang w:val="en-US"/>
        </w:rPr>
        <w:t>:</w:t>
      </w:r>
    </w:p>
    <w:p w14:paraId="125B8607" w14:textId="77777777" w:rsidR="00485AD9" w:rsidRPr="005D365C" w:rsidRDefault="00485AD9" w:rsidP="00485AD9">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For the number and location of additional S-SSB occasion, support Option 1.</w:t>
      </w:r>
    </w:p>
    <w:p w14:paraId="5C317403" w14:textId="77777777" w:rsidR="00485AD9" w:rsidRPr="005D365C" w:rsidRDefault="00485AD9" w:rsidP="00485AD9">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 xml:space="preserve">Option 1: Reuse legacy NR SL design, and increase the available values in </w:t>
      </w:r>
      <w:proofErr w:type="spellStart"/>
      <w:r w:rsidRPr="005D365C">
        <w:rPr>
          <w:rFonts w:eastAsiaTheme="minorEastAsia"/>
          <w:b/>
          <w:bCs/>
          <w:iCs/>
          <w:sz w:val="22"/>
          <w:lang w:val="en-US"/>
        </w:rPr>
        <w:t>sl-NumSSB-WithinPeriod</w:t>
      </w:r>
      <w:proofErr w:type="spellEnd"/>
      <w:r w:rsidRPr="005D365C">
        <w:rPr>
          <w:rFonts w:eastAsiaTheme="minorEastAsia"/>
          <w:b/>
          <w:bCs/>
          <w:iCs/>
          <w:sz w:val="22"/>
          <w:lang w:val="en-US"/>
        </w:rPr>
        <w:t xml:space="preserve"> for each SCS</w:t>
      </w:r>
    </w:p>
    <w:p w14:paraId="1559512C" w14:textId="77777777" w:rsidR="00485AD9" w:rsidRPr="005D365C" w:rsidRDefault="00485AD9" w:rsidP="00485AD9">
      <w:pPr>
        <w:spacing w:before="50" w:afterLines="50" w:after="120"/>
        <w:rPr>
          <w:rFonts w:eastAsiaTheme="minorEastAsia"/>
          <w:b/>
          <w:sz w:val="22"/>
          <w:u w:val="single"/>
          <w:lang w:val="en-US"/>
        </w:rPr>
      </w:pPr>
      <w:r w:rsidRPr="005D365C">
        <w:rPr>
          <w:rFonts w:eastAsiaTheme="minorEastAsia"/>
          <w:b/>
          <w:sz w:val="22"/>
          <w:u w:val="single"/>
          <w:lang w:val="en-US"/>
        </w:rPr>
        <w:t xml:space="preserve">Proposal </w:t>
      </w:r>
      <w:r>
        <w:rPr>
          <w:rFonts w:eastAsiaTheme="minorEastAsia"/>
          <w:b/>
          <w:sz w:val="22"/>
          <w:u w:val="single"/>
          <w:lang w:val="en-US"/>
        </w:rPr>
        <w:t>21</w:t>
      </w:r>
      <w:r w:rsidRPr="005D365C">
        <w:rPr>
          <w:rFonts w:eastAsiaTheme="minorEastAsia"/>
          <w:b/>
          <w:sz w:val="22"/>
          <w:u w:val="single"/>
          <w:lang w:val="en-US"/>
        </w:rPr>
        <w:t>:</w:t>
      </w:r>
    </w:p>
    <w:p w14:paraId="1E8BCE0B" w14:textId="77777777" w:rsidR="00485AD9" w:rsidRPr="005D365C" w:rsidRDefault="00485AD9" w:rsidP="00485AD9">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For RP vs additional S-SSB slots, support Option 1.</w:t>
      </w:r>
    </w:p>
    <w:p w14:paraId="746C334A" w14:textId="77777777" w:rsidR="00485AD9" w:rsidRPr="005D365C" w:rsidRDefault="00485AD9" w:rsidP="00485AD9">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Option 1: Additional candidate S-SSB occasions are excluded from resource pool</w:t>
      </w:r>
    </w:p>
    <w:p w14:paraId="15E26A97" w14:textId="77777777" w:rsidR="00485AD9" w:rsidRPr="005D365C" w:rsidRDefault="00485AD9" w:rsidP="00485AD9">
      <w:pPr>
        <w:spacing w:before="50" w:afterLines="50" w:after="120"/>
        <w:rPr>
          <w:rFonts w:eastAsiaTheme="minorEastAsia"/>
          <w:b/>
          <w:sz w:val="22"/>
          <w:u w:val="single"/>
          <w:lang w:val="en-US"/>
        </w:rPr>
      </w:pPr>
      <w:r w:rsidRPr="005D365C">
        <w:rPr>
          <w:rFonts w:eastAsiaTheme="minorEastAsia"/>
          <w:b/>
          <w:sz w:val="22"/>
          <w:u w:val="single"/>
          <w:lang w:val="en-US"/>
        </w:rPr>
        <w:t>Proposal 2</w:t>
      </w:r>
      <w:r>
        <w:rPr>
          <w:rFonts w:eastAsiaTheme="minorEastAsia"/>
          <w:b/>
          <w:sz w:val="22"/>
          <w:u w:val="single"/>
          <w:lang w:val="en-US"/>
        </w:rPr>
        <w:t>2</w:t>
      </w:r>
      <w:r w:rsidRPr="005D365C">
        <w:rPr>
          <w:rFonts w:eastAsiaTheme="minorEastAsia"/>
          <w:b/>
          <w:sz w:val="22"/>
          <w:u w:val="single"/>
          <w:lang w:val="en-US"/>
        </w:rPr>
        <w:t>:</w:t>
      </w:r>
    </w:p>
    <w:p w14:paraId="2A1FD6A2" w14:textId="77777777" w:rsidR="00485AD9" w:rsidRPr="005D365C" w:rsidRDefault="00485AD9" w:rsidP="00485AD9">
      <w:pPr>
        <w:numPr>
          <w:ilvl w:val="0"/>
          <w:numId w:val="9"/>
        </w:numPr>
        <w:spacing w:before="50" w:afterLines="50" w:after="120"/>
        <w:rPr>
          <w:rFonts w:eastAsiaTheme="minorEastAsia"/>
          <w:b/>
          <w:bCs/>
          <w:iCs/>
          <w:sz w:val="22"/>
          <w:lang w:val="en-US"/>
        </w:rPr>
      </w:pPr>
      <w:r w:rsidRPr="005D365C">
        <w:rPr>
          <w:rFonts w:eastAsiaTheme="minorEastAsia"/>
          <w:b/>
          <w:bCs/>
          <w:iCs/>
          <w:sz w:val="22"/>
          <w:lang w:val="en-US"/>
        </w:rPr>
        <w:t>For usage of additional S-SSB occasions, support Alt 3.</w:t>
      </w:r>
    </w:p>
    <w:p w14:paraId="2279CC09" w14:textId="77777777" w:rsidR="00485AD9" w:rsidRPr="005D365C" w:rsidRDefault="00485AD9" w:rsidP="00485AD9">
      <w:pPr>
        <w:numPr>
          <w:ilvl w:val="1"/>
          <w:numId w:val="9"/>
        </w:numPr>
        <w:spacing w:before="50" w:afterLines="50" w:after="120"/>
        <w:rPr>
          <w:rFonts w:eastAsiaTheme="minorEastAsia"/>
          <w:b/>
          <w:bCs/>
          <w:iCs/>
          <w:sz w:val="22"/>
          <w:lang w:val="en-US"/>
        </w:rPr>
      </w:pPr>
      <w:r w:rsidRPr="005D365C">
        <w:rPr>
          <w:rFonts w:eastAsiaTheme="minorEastAsia"/>
          <w:b/>
          <w:bCs/>
          <w:iCs/>
          <w:sz w:val="22"/>
          <w:lang w:val="en-US"/>
        </w:rPr>
        <w:t>Alt 3: UE can attempt to transmit on all or some of additional candidate S-SSB occasion(s) regardless of whether or not it transmitted on R16/R17 S-SSB occasion(s)</w:t>
      </w:r>
    </w:p>
    <w:p w14:paraId="4863DE59" w14:textId="6910239D" w:rsidR="00230A68" w:rsidRPr="00485AD9" w:rsidRDefault="00230A68" w:rsidP="00230A68">
      <w:pPr>
        <w:spacing w:before="50" w:afterLines="50" w:after="120"/>
        <w:jc w:val="both"/>
        <w:rPr>
          <w:rFonts w:eastAsiaTheme="minorEastAsia"/>
          <w:sz w:val="22"/>
          <w:lang w:val="en-US"/>
        </w:rPr>
      </w:pPr>
    </w:p>
    <w:p w14:paraId="2B333C97" w14:textId="77777777" w:rsidR="00314696" w:rsidRPr="005D365C" w:rsidRDefault="00314696" w:rsidP="00230A68">
      <w:pPr>
        <w:spacing w:before="50" w:afterLines="50" w:after="120"/>
        <w:jc w:val="both"/>
        <w:rPr>
          <w:rFonts w:eastAsiaTheme="minorEastAsia"/>
          <w:sz w:val="22"/>
          <w:lang w:val="en-US"/>
        </w:rPr>
      </w:pPr>
    </w:p>
    <w:p w14:paraId="5134DDD9" w14:textId="77777777" w:rsidR="00E23DF0" w:rsidRPr="005D365C" w:rsidRDefault="00E23DF0" w:rsidP="00E23DF0">
      <w:pPr>
        <w:pStyle w:val="1"/>
        <w:spacing w:after="120"/>
        <w:jc w:val="both"/>
        <w:rPr>
          <w:b/>
          <w:lang w:val="en-US"/>
        </w:rPr>
      </w:pPr>
      <w:r w:rsidRPr="005D365C">
        <w:rPr>
          <w:b/>
          <w:lang w:val="en-US"/>
        </w:rPr>
        <w:t>References</w:t>
      </w:r>
    </w:p>
    <w:p w14:paraId="15B36211" w14:textId="37C85B11" w:rsidR="00675F3D" w:rsidRPr="005D365C" w:rsidRDefault="007E2892" w:rsidP="007E2892">
      <w:pPr>
        <w:widowControl w:val="0"/>
        <w:numPr>
          <w:ilvl w:val="0"/>
          <w:numId w:val="4"/>
        </w:numPr>
        <w:spacing w:after="120"/>
        <w:jc w:val="both"/>
        <w:rPr>
          <w:sz w:val="22"/>
          <w:szCs w:val="22"/>
          <w:lang w:val="en-US"/>
        </w:rPr>
      </w:pPr>
      <w:r w:rsidRPr="005D365C">
        <w:rPr>
          <w:rFonts w:eastAsia="SimSun"/>
          <w:sz w:val="22"/>
          <w:lang w:val="en-US" w:eastAsia="zh-CN"/>
        </w:rPr>
        <w:t>3GPP RAN1#1</w:t>
      </w:r>
      <w:r w:rsidR="00CC5630" w:rsidRPr="005D365C">
        <w:rPr>
          <w:rFonts w:eastAsia="SimSun"/>
          <w:sz w:val="22"/>
          <w:lang w:val="en-US" w:eastAsia="zh-CN"/>
        </w:rPr>
        <w:t>1</w:t>
      </w:r>
      <w:r w:rsidR="001F437A" w:rsidRPr="005D365C">
        <w:rPr>
          <w:rFonts w:eastAsia="SimSun"/>
          <w:sz w:val="22"/>
          <w:lang w:val="en-US" w:eastAsia="zh-CN"/>
        </w:rPr>
        <w:t>2</w:t>
      </w:r>
      <w:r w:rsidRPr="005D365C">
        <w:rPr>
          <w:rFonts w:eastAsia="SimSun"/>
          <w:sz w:val="22"/>
          <w:lang w:val="en-US" w:eastAsia="zh-CN"/>
        </w:rPr>
        <w:t xml:space="preserve"> meeting,</w:t>
      </w:r>
      <w:r w:rsidRPr="005D365C">
        <w:rPr>
          <w:rFonts w:eastAsia="SimSun"/>
          <w:sz w:val="22"/>
          <w:lang w:val="en-US" w:eastAsia="zh-CN"/>
        </w:rPr>
        <w:tab/>
        <w:t>chair’s notes</w:t>
      </w:r>
    </w:p>
    <w:sectPr w:rsidR="00675F3D" w:rsidRPr="005D365C">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9D459" w14:textId="77777777" w:rsidR="00A86D8E" w:rsidRDefault="00A86D8E">
      <w:r>
        <w:separator/>
      </w:r>
    </w:p>
  </w:endnote>
  <w:endnote w:type="continuationSeparator" w:id="0">
    <w:p w14:paraId="29316574" w14:textId="77777777" w:rsidR="00A86D8E" w:rsidRDefault="00A86D8E">
      <w:r>
        <w:continuationSeparator/>
      </w:r>
    </w:p>
  </w:endnote>
  <w:endnote w:type="continuationNotice" w:id="1">
    <w:p w14:paraId="1ADEFB27" w14:textId="77777777" w:rsidR="00A86D8E" w:rsidRDefault="00A86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DF913" w14:textId="77777777" w:rsidR="00A86D8E" w:rsidRDefault="00A86D8E">
      <w:r>
        <w:separator/>
      </w:r>
    </w:p>
  </w:footnote>
  <w:footnote w:type="continuationSeparator" w:id="0">
    <w:p w14:paraId="22FC9D03" w14:textId="77777777" w:rsidR="00A86D8E" w:rsidRDefault="00A86D8E">
      <w:r>
        <w:continuationSeparator/>
      </w:r>
    </w:p>
  </w:footnote>
  <w:footnote w:type="continuationNotice" w:id="1">
    <w:p w14:paraId="018234AD" w14:textId="77777777" w:rsidR="00A86D8E" w:rsidRDefault="00A86D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6D5376"/>
    <w:multiLevelType w:val="hybridMultilevel"/>
    <w:tmpl w:val="2C589D60"/>
    <w:lvl w:ilvl="0" w:tplc="EBBAC516">
      <w:start w:val="1"/>
      <w:numFmt w:val="bullet"/>
      <w:lvlText w:val=""/>
      <w:lvlJc w:val="left"/>
      <w:pPr>
        <w:tabs>
          <w:tab w:val="num" w:pos="720"/>
        </w:tabs>
        <w:ind w:left="720" w:hanging="360"/>
      </w:pPr>
      <w:rPr>
        <w:rFonts w:ascii="Symbol" w:hAnsi="Symbol" w:hint="default"/>
      </w:rPr>
    </w:lvl>
    <w:lvl w:ilvl="1" w:tplc="924AA060">
      <w:numFmt w:val="bullet"/>
      <w:lvlText w:val=""/>
      <w:lvlJc w:val="left"/>
      <w:pPr>
        <w:tabs>
          <w:tab w:val="num" w:pos="1440"/>
        </w:tabs>
        <w:ind w:left="1440" w:hanging="360"/>
      </w:pPr>
      <w:rPr>
        <w:rFonts w:ascii="Wingdings" w:hAnsi="Wingdings" w:hint="default"/>
      </w:rPr>
    </w:lvl>
    <w:lvl w:ilvl="2" w:tplc="08283FAA" w:tentative="1">
      <w:start w:val="1"/>
      <w:numFmt w:val="bullet"/>
      <w:lvlText w:val=""/>
      <w:lvlJc w:val="left"/>
      <w:pPr>
        <w:tabs>
          <w:tab w:val="num" w:pos="2160"/>
        </w:tabs>
        <w:ind w:left="2160" w:hanging="360"/>
      </w:pPr>
      <w:rPr>
        <w:rFonts w:ascii="Symbol" w:hAnsi="Symbol" w:hint="default"/>
      </w:rPr>
    </w:lvl>
    <w:lvl w:ilvl="3" w:tplc="C1D243B6" w:tentative="1">
      <w:start w:val="1"/>
      <w:numFmt w:val="bullet"/>
      <w:lvlText w:val=""/>
      <w:lvlJc w:val="left"/>
      <w:pPr>
        <w:tabs>
          <w:tab w:val="num" w:pos="2880"/>
        </w:tabs>
        <w:ind w:left="2880" w:hanging="360"/>
      </w:pPr>
      <w:rPr>
        <w:rFonts w:ascii="Symbol" w:hAnsi="Symbol" w:hint="default"/>
      </w:rPr>
    </w:lvl>
    <w:lvl w:ilvl="4" w:tplc="F59ADD9A" w:tentative="1">
      <w:start w:val="1"/>
      <w:numFmt w:val="bullet"/>
      <w:lvlText w:val=""/>
      <w:lvlJc w:val="left"/>
      <w:pPr>
        <w:tabs>
          <w:tab w:val="num" w:pos="3600"/>
        </w:tabs>
        <w:ind w:left="3600" w:hanging="360"/>
      </w:pPr>
      <w:rPr>
        <w:rFonts w:ascii="Symbol" w:hAnsi="Symbol" w:hint="default"/>
      </w:rPr>
    </w:lvl>
    <w:lvl w:ilvl="5" w:tplc="031A3428" w:tentative="1">
      <w:start w:val="1"/>
      <w:numFmt w:val="bullet"/>
      <w:lvlText w:val=""/>
      <w:lvlJc w:val="left"/>
      <w:pPr>
        <w:tabs>
          <w:tab w:val="num" w:pos="4320"/>
        </w:tabs>
        <w:ind w:left="4320" w:hanging="360"/>
      </w:pPr>
      <w:rPr>
        <w:rFonts w:ascii="Symbol" w:hAnsi="Symbol" w:hint="default"/>
      </w:rPr>
    </w:lvl>
    <w:lvl w:ilvl="6" w:tplc="48AAFC78" w:tentative="1">
      <w:start w:val="1"/>
      <w:numFmt w:val="bullet"/>
      <w:lvlText w:val=""/>
      <w:lvlJc w:val="left"/>
      <w:pPr>
        <w:tabs>
          <w:tab w:val="num" w:pos="5040"/>
        </w:tabs>
        <w:ind w:left="5040" w:hanging="360"/>
      </w:pPr>
      <w:rPr>
        <w:rFonts w:ascii="Symbol" w:hAnsi="Symbol" w:hint="default"/>
      </w:rPr>
    </w:lvl>
    <w:lvl w:ilvl="7" w:tplc="33D6F57A" w:tentative="1">
      <w:start w:val="1"/>
      <w:numFmt w:val="bullet"/>
      <w:lvlText w:val=""/>
      <w:lvlJc w:val="left"/>
      <w:pPr>
        <w:tabs>
          <w:tab w:val="num" w:pos="5760"/>
        </w:tabs>
        <w:ind w:left="5760" w:hanging="360"/>
      </w:pPr>
      <w:rPr>
        <w:rFonts w:ascii="Symbol" w:hAnsi="Symbol" w:hint="default"/>
      </w:rPr>
    </w:lvl>
    <w:lvl w:ilvl="8" w:tplc="D9F4244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7D487A"/>
    <w:multiLevelType w:val="hybridMultilevel"/>
    <w:tmpl w:val="6D40B73C"/>
    <w:lvl w:ilvl="0" w:tplc="F9783CBC">
      <w:start w:val="1"/>
      <w:numFmt w:val="bullet"/>
      <w:lvlText w:val=""/>
      <w:lvlJc w:val="left"/>
      <w:pPr>
        <w:tabs>
          <w:tab w:val="num" w:pos="720"/>
        </w:tabs>
        <w:ind w:left="720" w:hanging="360"/>
      </w:pPr>
      <w:rPr>
        <w:rFonts w:ascii="Symbol" w:hAnsi="Symbol" w:hint="default"/>
      </w:rPr>
    </w:lvl>
    <w:lvl w:ilvl="1" w:tplc="53C8A4EE">
      <w:numFmt w:val="bullet"/>
      <w:lvlText w:val="o"/>
      <w:lvlJc w:val="left"/>
      <w:pPr>
        <w:tabs>
          <w:tab w:val="num" w:pos="1440"/>
        </w:tabs>
        <w:ind w:left="1440" w:hanging="360"/>
      </w:pPr>
      <w:rPr>
        <w:rFonts w:ascii="Courier New" w:hAnsi="Courier New" w:hint="default"/>
      </w:rPr>
    </w:lvl>
    <w:lvl w:ilvl="2" w:tplc="E35A7734">
      <w:numFmt w:val="bullet"/>
      <w:lvlText w:val=""/>
      <w:lvlJc w:val="left"/>
      <w:pPr>
        <w:tabs>
          <w:tab w:val="num" w:pos="2160"/>
        </w:tabs>
        <w:ind w:left="2160" w:hanging="360"/>
      </w:pPr>
      <w:rPr>
        <w:rFonts w:ascii="Wingdings" w:hAnsi="Wingdings" w:hint="default"/>
      </w:rPr>
    </w:lvl>
    <w:lvl w:ilvl="3" w:tplc="77FA32DC" w:tentative="1">
      <w:start w:val="1"/>
      <w:numFmt w:val="bullet"/>
      <w:lvlText w:val=""/>
      <w:lvlJc w:val="left"/>
      <w:pPr>
        <w:tabs>
          <w:tab w:val="num" w:pos="2880"/>
        </w:tabs>
        <w:ind w:left="2880" w:hanging="360"/>
      </w:pPr>
      <w:rPr>
        <w:rFonts w:ascii="Symbol" w:hAnsi="Symbol" w:hint="default"/>
      </w:rPr>
    </w:lvl>
    <w:lvl w:ilvl="4" w:tplc="906879A8" w:tentative="1">
      <w:start w:val="1"/>
      <w:numFmt w:val="bullet"/>
      <w:lvlText w:val=""/>
      <w:lvlJc w:val="left"/>
      <w:pPr>
        <w:tabs>
          <w:tab w:val="num" w:pos="3600"/>
        </w:tabs>
        <w:ind w:left="3600" w:hanging="360"/>
      </w:pPr>
      <w:rPr>
        <w:rFonts w:ascii="Symbol" w:hAnsi="Symbol" w:hint="default"/>
      </w:rPr>
    </w:lvl>
    <w:lvl w:ilvl="5" w:tplc="914C7336" w:tentative="1">
      <w:start w:val="1"/>
      <w:numFmt w:val="bullet"/>
      <w:lvlText w:val=""/>
      <w:lvlJc w:val="left"/>
      <w:pPr>
        <w:tabs>
          <w:tab w:val="num" w:pos="4320"/>
        </w:tabs>
        <w:ind w:left="4320" w:hanging="360"/>
      </w:pPr>
      <w:rPr>
        <w:rFonts w:ascii="Symbol" w:hAnsi="Symbol" w:hint="default"/>
      </w:rPr>
    </w:lvl>
    <w:lvl w:ilvl="6" w:tplc="61BE2492" w:tentative="1">
      <w:start w:val="1"/>
      <w:numFmt w:val="bullet"/>
      <w:lvlText w:val=""/>
      <w:lvlJc w:val="left"/>
      <w:pPr>
        <w:tabs>
          <w:tab w:val="num" w:pos="5040"/>
        </w:tabs>
        <w:ind w:left="5040" w:hanging="360"/>
      </w:pPr>
      <w:rPr>
        <w:rFonts w:ascii="Symbol" w:hAnsi="Symbol" w:hint="default"/>
      </w:rPr>
    </w:lvl>
    <w:lvl w:ilvl="7" w:tplc="7840D396" w:tentative="1">
      <w:start w:val="1"/>
      <w:numFmt w:val="bullet"/>
      <w:lvlText w:val=""/>
      <w:lvlJc w:val="left"/>
      <w:pPr>
        <w:tabs>
          <w:tab w:val="num" w:pos="5760"/>
        </w:tabs>
        <w:ind w:left="5760" w:hanging="360"/>
      </w:pPr>
      <w:rPr>
        <w:rFonts w:ascii="Symbol" w:hAnsi="Symbol" w:hint="default"/>
      </w:rPr>
    </w:lvl>
    <w:lvl w:ilvl="8" w:tplc="CF34BA7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B04A8E"/>
    <w:multiLevelType w:val="hybridMultilevel"/>
    <w:tmpl w:val="C99C1F62"/>
    <w:lvl w:ilvl="0" w:tplc="6870E84E">
      <w:start w:val="1"/>
      <w:numFmt w:val="bullet"/>
      <w:lvlText w:val=""/>
      <w:lvlJc w:val="left"/>
      <w:pPr>
        <w:tabs>
          <w:tab w:val="num" w:pos="720"/>
        </w:tabs>
        <w:ind w:left="720" w:hanging="360"/>
      </w:pPr>
      <w:rPr>
        <w:rFonts w:ascii="Symbol" w:hAnsi="Symbol" w:hint="default"/>
      </w:rPr>
    </w:lvl>
    <w:lvl w:ilvl="1" w:tplc="B002D6CC">
      <w:numFmt w:val="bullet"/>
      <w:lvlText w:val="o"/>
      <w:lvlJc w:val="left"/>
      <w:pPr>
        <w:tabs>
          <w:tab w:val="num" w:pos="1440"/>
        </w:tabs>
        <w:ind w:left="1440" w:hanging="360"/>
      </w:pPr>
      <w:rPr>
        <w:rFonts w:ascii="Courier New" w:hAnsi="Courier New" w:hint="default"/>
      </w:rPr>
    </w:lvl>
    <w:lvl w:ilvl="2" w:tplc="D18A1114" w:tentative="1">
      <w:start w:val="1"/>
      <w:numFmt w:val="bullet"/>
      <w:lvlText w:val=""/>
      <w:lvlJc w:val="left"/>
      <w:pPr>
        <w:tabs>
          <w:tab w:val="num" w:pos="2160"/>
        </w:tabs>
        <w:ind w:left="2160" w:hanging="360"/>
      </w:pPr>
      <w:rPr>
        <w:rFonts w:ascii="Symbol" w:hAnsi="Symbol" w:hint="default"/>
      </w:rPr>
    </w:lvl>
    <w:lvl w:ilvl="3" w:tplc="8916B31C" w:tentative="1">
      <w:start w:val="1"/>
      <w:numFmt w:val="bullet"/>
      <w:lvlText w:val=""/>
      <w:lvlJc w:val="left"/>
      <w:pPr>
        <w:tabs>
          <w:tab w:val="num" w:pos="2880"/>
        </w:tabs>
        <w:ind w:left="2880" w:hanging="360"/>
      </w:pPr>
      <w:rPr>
        <w:rFonts w:ascii="Symbol" w:hAnsi="Symbol" w:hint="default"/>
      </w:rPr>
    </w:lvl>
    <w:lvl w:ilvl="4" w:tplc="D1180C74" w:tentative="1">
      <w:start w:val="1"/>
      <w:numFmt w:val="bullet"/>
      <w:lvlText w:val=""/>
      <w:lvlJc w:val="left"/>
      <w:pPr>
        <w:tabs>
          <w:tab w:val="num" w:pos="3600"/>
        </w:tabs>
        <w:ind w:left="3600" w:hanging="360"/>
      </w:pPr>
      <w:rPr>
        <w:rFonts w:ascii="Symbol" w:hAnsi="Symbol" w:hint="default"/>
      </w:rPr>
    </w:lvl>
    <w:lvl w:ilvl="5" w:tplc="199267A0" w:tentative="1">
      <w:start w:val="1"/>
      <w:numFmt w:val="bullet"/>
      <w:lvlText w:val=""/>
      <w:lvlJc w:val="left"/>
      <w:pPr>
        <w:tabs>
          <w:tab w:val="num" w:pos="4320"/>
        </w:tabs>
        <w:ind w:left="4320" w:hanging="360"/>
      </w:pPr>
      <w:rPr>
        <w:rFonts w:ascii="Symbol" w:hAnsi="Symbol" w:hint="default"/>
      </w:rPr>
    </w:lvl>
    <w:lvl w:ilvl="6" w:tplc="EF2640E6" w:tentative="1">
      <w:start w:val="1"/>
      <w:numFmt w:val="bullet"/>
      <w:lvlText w:val=""/>
      <w:lvlJc w:val="left"/>
      <w:pPr>
        <w:tabs>
          <w:tab w:val="num" w:pos="5040"/>
        </w:tabs>
        <w:ind w:left="5040" w:hanging="360"/>
      </w:pPr>
      <w:rPr>
        <w:rFonts w:ascii="Symbol" w:hAnsi="Symbol" w:hint="default"/>
      </w:rPr>
    </w:lvl>
    <w:lvl w:ilvl="7" w:tplc="071E8C4E" w:tentative="1">
      <w:start w:val="1"/>
      <w:numFmt w:val="bullet"/>
      <w:lvlText w:val=""/>
      <w:lvlJc w:val="left"/>
      <w:pPr>
        <w:tabs>
          <w:tab w:val="num" w:pos="5760"/>
        </w:tabs>
        <w:ind w:left="5760" w:hanging="360"/>
      </w:pPr>
      <w:rPr>
        <w:rFonts w:ascii="Symbol" w:hAnsi="Symbol" w:hint="default"/>
      </w:rPr>
    </w:lvl>
    <w:lvl w:ilvl="8" w:tplc="05C260B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01599"/>
    <w:multiLevelType w:val="hybridMultilevel"/>
    <w:tmpl w:val="A4362294"/>
    <w:lvl w:ilvl="0" w:tplc="0054E210">
      <w:start w:val="1"/>
      <w:numFmt w:val="bullet"/>
      <w:lvlText w:val=""/>
      <w:lvlJc w:val="left"/>
      <w:pPr>
        <w:tabs>
          <w:tab w:val="num" w:pos="720"/>
        </w:tabs>
        <w:ind w:left="720" w:hanging="360"/>
      </w:pPr>
      <w:rPr>
        <w:rFonts w:ascii="Symbol" w:hAnsi="Symbol" w:hint="default"/>
      </w:rPr>
    </w:lvl>
    <w:lvl w:ilvl="1" w:tplc="2FC0664C">
      <w:numFmt w:val="bullet"/>
      <w:lvlText w:val="o"/>
      <w:lvlJc w:val="left"/>
      <w:pPr>
        <w:tabs>
          <w:tab w:val="num" w:pos="1440"/>
        </w:tabs>
        <w:ind w:left="1440" w:hanging="360"/>
      </w:pPr>
      <w:rPr>
        <w:rFonts w:ascii="Courier New" w:hAnsi="Courier New" w:hint="default"/>
      </w:rPr>
    </w:lvl>
    <w:lvl w:ilvl="2" w:tplc="F8A8EC62">
      <w:numFmt w:val="bullet"/>
      <w:lvlText w:val=""/>
      <w:lvlJc w:val="left"/>
      <w:pPr>
        <w:tabs>
          <w:tab w:val="num" w:pos="2160"/>
        </w:tabs>
        <w:ind w:left="2160" w:hanging="360"/>
      </w:pPr>
      <w:rPr>
        <w:rFonts w:ascii="Wingdings" w:hAnsi="Wingdings" w:hint="default"/>
      </w:rPr>
    </w:lvl>
    <w:lvl w:ilvl="3" w:tplc="0D501F20" w:tentative="1">
      <w:start w:val="1"/>
      <w:numFmt w:val="bullet"/>
      <w:lvlText w:val=""/>
      <w:lvlJc w:val="left"/>
      <w:pPr>
        <w:tabs>
          <w:tab w:val="num" w:pos="2880"/>
        </w:tabs>
        <w:ind w:left="2880" w:hanging="360"/>
      </w:pPr>
      <w:rPr>
        <w:rFonts w:ascii="Symbol" w:hAnsi="Symbol" w:hint="default"/>
      </w:rPr>
    </w:lvl>
    <w:lvl w:ilvl="4" w:tplc="734E18A6" w:tentative="1">
      <w:start w:val="1"/>
      <w:numFmt w:val="bullet"/>
      <w:lvlText w:val=""/>
      <w:lvlJc w:val="left"/>
      <w:pPr>
        <w:tabs>
          <w:tab w:val="num" w:pos="3600"/>
        </w:tabs>
        <w:ind w:left="3600" w:hanging="360"/>
      </w:pPr>
      <w:rPr>
        <w:rFonts w:ascii="Symbol" w:hAnsi="Symbol" w:hint="default"/>
      </w:rPr>
    </w:lvl>
    <w:lvl w:ilvl="5" w:tplc="16AC198A" w:tentative="1">
      <w:start w:val="1"/>
      <w:numFmt w:val="bullet"/>
      <w:lvlText w:val=""/>
      <w:lvlJc w:val="left"/>
      <w:pPr>
        <w:tabs>
          <w:tab w:val="num" w:pos="4320"/>
        </w:tabs>
        <w:ind w:left="4320" w:hanging="360"/>
      </w:pPr>
      <w:rPr>
        <w:rFonts w:ascii="Symbol" w:hAnsi="Symbol" w:hint="default"/>
      </w:rPr>
    </w:lvl>
    <w:lvl w:ilvl="6" w:tplc="12EC4F0C" w:tentative="1">
      <w:start w:val="1"/>
      <w:numFmt w:val="bullet"/>
      <w:lvlText w:val=""/>
      <w:lvlJc w:val="left"/>
      <w:pPr>
        <w:tabs>
          <w:tab w:val="num" w:pos="5040"/>
        </w:tabs>
        <w:ind w:left="5040" w:hanging="360"/>
      </w:pPr>
      <w:rPr>
        <w:rFonts w:ascii="Symbol" w:hAnsi="Symbol" w:hint="default"/>
      </w:rPr>
    </w:lvl>
    <w:lvl w:ilvl="7" w:tplc="06A41D70" w:tentative="1">
      <w:start w:val="1"/>
      <w:numFmt w:val="bullet"/>
      <w:lvlText w:val=""/>
      <w:lvlJc w:val="left"/>
      <w:pPr>
        <w:tabs>
          <w:tab w:val="num" w:pos="5760"/>
        </w:tabs>
        <w:ind w:left="5760" w:hanging="360"/>
      </w:pPr>
      <w:rPr>
        <w:rFonts w:ascii="Symbol" w:hAnsi="Symbol" w:hint="default"/>
      </w:rPr>
    </w:lvl>
    <w:lvl w:ilvl="8" w:tplc="A06CC47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760CE0"/>
    <w:multiLevelType w:val="multilevel"/>
    <w:tmpl w:val="045A494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BC340D"/>
    <w:multiLevelType w:val="hybridMultilevel"/>
    <w:tmpl w:val="1AEC1C64"/>
    <w:lvl w:ilvl="0" w:tplc="6812D2F6">
      <w:start w:val="1"/>
      <w:numFmt w:val="bullet"/>
      <w:lvlText w:val="–"/>
      <w:lvlJc w:val="left"/>
      <w:pPr>
        <w:tabs>
          <w:tab w:val="num" w:pos="720"/>
        </w:tabs>
        <w:ind w:left="720" w:hanging="360"/>
      </w:pPr>
      <w:rPr>
        <w:rFonts w:ascii="Times New Roman" w:hAnsi="Times New Roman" w:hint="default"/>
      </w:rPr>
    </w:lvl>
    <w:lvl w:ilvl="1" w:tplc="D7404E10" w:tentative="1">
      <w:start w:val="1"/>
      <w:numFmt w:val="bullet"/>
      <w:lvlText w:val="–"/>
      <w:lvlJc w:val="left"/>
      <w:pPr>
        <w:tabs>
          <w:tab w:val="num" w:pos="1440"/>
        </w:tabs>
        <w:ind w:left="1440" w:hanging="360"/>
      </w:pPr>
      <w:rPr>
        <w:rFonts w:ascii="Times New Roman" w:hAnsi="Times New Roman" w:hint="default"/>
      </w:rPr>
    </w:lvl>
    <w:lvl w:ilvl="2" w:tplc="35CAFDEE" w:tentative="1">
      <w:start w:val="1"/>
      <w:numFmt w:val="bullet"/>
      <w:lvlText w:val="–"/>
      <w:lvlJc w:val="left"/>
      <w:pPr>
        <w:tabs>
          <w:tab w:val="num" w:pos="2160"/>
        </w:tabs>
        <w:ind w:left="2160" w:hanging="360"/>
      </w:pPr>
      <w:rPr>
        <w:rFonts w:ascii="Times New Roman" w:hAnsi="Times New Roman" w:hint="default"/>
      </w:rPr>
    </w:lvl>
    <w:lvl w:ilvl="3" w:tplc="4B76560E">
      <w:start w:val="1"/>
      <w:numFmt w:val="bullet"/>
      <w:lvlText w:val="–"/>
      <w:lvlJc w:val="left"/>
      <w:pPr>
        <w:tabs>
          <w:tab w:val="num" w:pos="2880"/>
        </w:tabs>
        <w:ind w:left="2880" w:hanging="360"/>
      </w:pPr>
      <w:rPr>
        <w:rFonts w:ascii="Times New Roman" w:hAnsi="Times New Roman" w:hint="default"/>
      </w:rPr>
    </w:lvl>
    <w:lvl w:ilvl="4" w:tplc="E282451C" w:tentative="1">
      <w:start w:val="1"/>
      <w:numFmt w:val="bullet"/>
      <w:lvlText w:val="–"/>
      <w:lvlJc w:val="left"/>
      <w:pPr>
        <w:tabs>
          <w:tab w:val="num" w:pos="3600"/>
        </w:tabs>
        <w:ind w:left="3600" w:hanging="360"/>
      </w:pPr>
      <w:rPr>
        <w:rFonts w:ascii="Times New Roman" w:hAnsi="Times New Roman" w:hint="default"/>
      </w:rPr>
    </w:lvl>
    <w:lvl w:ilvl="5" w:tplc="D1C07388" w:tentative="1">
      <w:start w:val="1"/>
      <w:numFmt w:val="bullet"/>
      <w:lvlText w:val="–"/>
      <w:lvlJc w:val="left"/>
      <w:pPr>
        <w:tabs>
          <w:tab w:val="num" w:pos="4320"/>
        </w:tabs>
        <w:ind w:left="4320" w:hanging="360"/>
      </w:pPr>
      <w:rPr>
        <w:rFonts w:ascii="Times New Roman" w:hAnsi="Times New Roman" w:hint="default"/>
      </w:rPr>
    </w:lvl>
    <w:lvl w:ilvl="6" w:tplc="B29A29FE" w:tentative="1">
      <w:start w:val="1"/>
      <w:numFmt w:val="bullet"/>
      <w:lvlText w:val="–"/>
      <w:lvlJc w:val="left"/>
      <w:pPr>
        <w:tabs>
          <w:tab w:val="num" w:pos="5040"/>
        </w:tabs>
        <w:ind w:left="5040" w:hanging="360"/>
      </w:pPr>
      <w:rPr>
        <w:rFonts w:ascii="Times New Roman" w:hAnsi="Times New Roman" w:hint="default"/>
      </w:rPr>
    </w:lvl>
    <w:lvl w:ilvl="7" w:tplc="7AD48308" w:tentative="1">
      <w:start w:val="1"/>
      <w:numFmt w:val="bullet"/>
      <w:lvlText w:val="–"/>
      <w:lvlJc w:val="left"/>
      <w:pPr>
        <w:tabs>
          <w:tab w:val="num" w:pos="5760"/>
        </w:tabs>
        <w:ind w:left="5760" w:hanging="360"/>
      </w:pPr>
      <w:rPr>
        <w:rFonts w:ascii="Times New Roman" w:hAnsi="Times New Roman" w:hint="default"/>
      </w:rPr>
    </w:lvl>
    <w:lvl w:ilvl="8" w:tplc="4ED8070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2A77D5"/>
    <w:multiLevelType w:val="hybridMultilevel"/>
    <w:tmpl w:val="D6144222"/>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E922D0"/>
    <w:multiLevelType w:val="hybridMultilevel"/>
    <w:tmpl w:val="8AFE969C"/>
    <w:lvl w:ilvl="0" w:tplc="69289508">
      <w:start w:val="1"/>
      <w:numFmt w:val="bullet"/>
      <w:lvlText w:val=""/>
      <w:lvlJc w:val="left"/>
      <w:pPr>
        <w:tabs>
          <w:tab w:val="num" w:pos="720"/>
        </w:tabs>
        <w:ind w:left="720" w:hanging="360"/>
      </w:pPr>
      <w:rPr>
        <w:rFonts w:ascii="Symbol" w:hAnsi="Symbol" w:hint="default"/>
      </w:rPr>
    </w:lvl>
    <w:lvl w:ilvl="1" w:tplc="D10EB0F4">
      <w:numFmt w:val="bullet"/>
      <w:lvlText w:val="o"/>
      <w:lvlJc w:val="left"/>
      <w:pPr>
        <w:tabs>
          <w:tab w:val="num" w:pos="1440"/>
        </w:tabs>
        <w:ind w:left="1440" w:hanging="360"/>
      </w:pPr>
      <w:rPr>
        <w:rFonts w:ascii="Courier New" w:hAnsi="Courier New" w:hint="default"/>
      </w:rPr>
    </w:lvl>
    <w:lvl w:ilvl="2" w:tplc="3610885E">
      <w:numFmt w:val="bullet"/>
      <w:lvlText w:val=""/>
      <w:lvlJc w:val="left"/>
      <w:pPr>
        <w:tabs>
          <w:tab w:val="num" w:pos="2160"/>
        </w:tabs>
        <w:ind w:left="2160" w:hanging="360"/>
      </w:pPr>
      <w:rPr>
        <w:rFonts w:ascii="Wingdings" w:hAnsi="Wingdings" w:hint="default"/>
      </w:rPr>
    </w:lvl>
    <w:lvl w:ilvl="3" w:tplc="FB6279CA" w:tentative="1">
      <w:start w:val="1"/>
      <w:numFmt w:val="bullet"/>
      <w:lvlText w:val=""/>
      <w:lvlJc w:val="left"/>
      <w:pPr>
        <w:tabs>
          <w:tab w:val="num" w:pos="2880"/>
        </w:tabs>
        <w:ind w:left="2880" w:hanging="360"/>
      </w:pPr>
      <w:rPr>
        <w:rFonts w:ascii="Symbol" w:hAnsi="Symbol" w:hint="default"/>
      </w:rPr>
    </w:lvl>
    <w:lvl w:ilvl="4" w:tplc="98DE29C2" w:tentative="1">
      <w:start w:val="1"/>
      <w:numFmt w:val="bullet"/>
      <w:lvlText w:val=""/>
      <w:lvlJc w:val="left"/>
      <w:pPr>
        <w:tabs>
          <w:tab w:val="num" w:pos="3600"/>
        </w:tabs>
        <w:ind w:left="3600" w:hanging="360"/>
      </w:pPr>
      <w:rPr>
        <w:rFonts w:ascii="Symbol" w:hAnsi="Symbol" w:hint="default"/>
      </w:rPr>
    </w:lvl>
    <w:lvl w:ilvl="5" w:tplc="41FA7F08" w:tentative="1">
      <w:start w:val="1"/>
      <w:numFmt w:val="bullet"/>
      <w:lvlText w:val=""/>
      <w:lvlJc w:val="left"/>
      <w:pPr>
        <w:tabs>
          <w:tab w:val="num" w:pos="4320"/>
        </w:tabs>
        <w:ind w:left="4320" w:hanging="360"/>
      </w:pPr>
      <w:rPr>
        <w:rFonts w:ascii="Symbol" w:hAnsi="Symbol" w:hint="default"/>
      </w:rPr>
    </w:lvl>
    <w:lvl w:ilvl="6" w:tplc="B998B09A" w:tentative="1">
      <w:start w:val="1"/>
      <w:numFmt w:val="bullet"/>
      <w:lvlText w:val=""/>
      <w:lvlJc w:val="left"/>
      <w:pPr>
        <w:tabs>
          <w:tab w:val="num" w:pos="5040"/>
        </w:tabs>
        <w:ind w:left="5040" w:hanging="360"/>
      </w:pPr>
      <w:rPr>
        <w:rFonts w:ascii="Symbol" w:hAnsi="Symbol" w:hint="default"/>
      </w:rPr>
    </w:lvl>
    <w:lvl w:ilvl="7" w:tplc="8D9E5F36" w:tentative="1">
      <w:start w:val="1"/>
      <w:numFmt w:val="bullet"/>
      <w:lvlText w:val=""/>
      <w:lvlJc w:val="left"/>
      <w:pPr>
        <w:tabs>
          <w:tab w:val="num" w:pos="5760"/>
        </w:tabs>
        <w:ind w:left="5760" w:hanging="360"/>
      </w:pPr>
      <w:rPr>
        <w:rFonts w:ascii="Symbol" w:hAnsi="Symbol" w:hint="default"/>
      </w:rPr>
    </w:lvl>
    <w:lvl w:ilvl="8" w:tplc="EEA6029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1A34BDB"/>
    <w:multiLevelType w:val="hybridMultilevel"/>
    <w:tmpl w:val="BD68DB02"/>
    <w:lvl w:ilvl="0" w:tplc="887C61C6">
      <w:start w:val="1"/>
      <w:numFmt w:val="bullet"/>
      <w:lvlText w:val=""/>
      <w:lvlJc w:val="left"/>
      <w:pPr>
        <w:tabs>
          <w:tab w:val="num" w:pos="720"/>
        </w:tabs>
        <w:ind w:left="720" w:hanging="360"/>
      </w:pPr>
      <w:rPr>
        <w:rFonts w:ascii="Symbol" w:hAnsi="Symbol" w:hint="default"/>
      </w:rPr>
    </w:lvl>
    <w:lvl w:ilvl="1" w:tplc="770CA84E">
      <w:start w:val="1"/>
      <w:numFmt w:val="bullet"/>
      <w:lvlText w:val=""/>
      <w:lvlJc w:val="left"/>
      <w:pPr>
        <w:tabs>
          <w:tab w:val="num" w:pos="1440"/>
        </w:tabs>
        <w:ind w:left="1440" w:hanging="360"/>
      </w:pPr>
      <w:rPr>
        <w:rFonts w:ascii="Symbol" w:hAnsi="Symbol" w:hint="default"/>
      </w:rPr>
    </w:lvl>
    <w:lvl w:ilvl="2" w:tplc="4FF27676" w:tentative="1">
      <w:start w:val="1"/>
      <w:numFmt w:val="bullet"/>
      <w:lvlText w:val=""/>
      <w:lvlJc w:val="left"/>
      <w:pPr>
        <w:tabs>
          <w:tab w:val="num" w:pos="2160"/>
        </w:tabs>
        <w:ind w:left="2160" w:hanging="360"/>
      </w:pPr>
      <w:rPr>
        <w:rFonts w:ascii="Symbol" w:hAnsi="Symbol" w:hint="default"/>
      </w:rPr>
    </w:lvl>
    <w:lvl w:ilvl="3" w:tplc="F7C01DEA" w:tentative="1">
      <w:start w:val="1"/>
      <w:numFmt w:val="bullet"/>
      <w:lvlText w:val=""/>
      <w:lvlJc w:val="left"/>
      <w:pPr>
        <w:tabs>
          <w:tab w:val="num" w:pos="2880"/>
        </w:tabs>
        <w:ind w:left="2880" w:hanging="360"/>
      </w:pPr>
      <w:rPr>
        <w:rFonts w:ascii="Symbol" w:hAnsi="Symbol" w:hint="default"/>
      </w:rPr>
    </w:lvl>
    <w:lvl w:ilvl="4" w:tplc="241ED3FA" w:tentative="1">
      <w:start w:val="1"/>
      <w:numFmt w:val="bullet"/>
      <w:lvlText w:val=""/>
      <w:lvlJc w:val="left"/>
      <w:pPr>
        <w:tabs>
          <w:tab w:val="num" w:pos="3600"/>
        </w:tabs>
        <w:ind w:left="3600" w:hanging="360"/>
      </w:pPr>
      <w:rPr>
        <w:rFonts w:ascii="Symbol" w:hAnsi="Symbol" w:hint="default"/>
      </w:rPr>
    </w:lvl>
    <w:lvl w:ilvl="5" w:tplc="9FBC5F9E" w:tentative="1">
      <w:start w:val="1"/>
      <w:numFmt w:val="bullet"/>
      <w:lvlText w:val=""/>
      <w:lvlJc w:val="left"/>
      <w:pPr>
        <w:tabs>
          <w:tab w:val="num" w:pos="4320"/>
        </w:tabs>
        <w:ind w:left="4320" w:hanging="360"/>
      </w:pPr>
      <w:rPr>
        <w:rFonts w:ascii="Symbol" w:hAnsi="Symbol" w:hint="default"/>
      </w:rPr>
    </w:lvl>
    <w:lvl w:ilvl="6" w:tplc="C5FA888E" w:tentative="1">
      <w:start w:val="1"/>
      <w:numFmt w:val="bullet"/>
      <w:lvlText w:val=""/>
      <w:lvlJc w:val="left"/>
      <w:pPr>
        <w:tabs>
          <w:tab w:val="num" w:pos="5040"/>
        </w:tabs>
        <w:ind w:left="5040" w:hanging="360"/>
      </w:pPr>
      <w:rPr>
        <w:rFonts w:ascii="Symbol" w:hAnsi="Symbol" w:hint="default"/>
      </w:rPr>
    </w:lvl>
    <w:lvl w:ilvl="7" w:tplc="490C9FF6" w:tentative="1">
      <w:start w:val="1"/>
      <w:numFmt w:val="bullet"/>
      <w:lvlText w:val=""/>
      <w:lvlJc w:val="left"/>
      <w:pPr>
        <w:tabs>
          <w:tab w:val="num" w:pos="5760"/>
        </w:tabs>
        <w:ind w:left="5760" w:hanging="360"/>
      </w:pPr>
      <w:rPr>
        <w:rFonts w:ascii="Symbol" w:hAnsi="Symbol" w:hint="default"/>
      </w:rPr>
    </w:lvl>
    <w:lvl w:ilvl="8" w:tplc="3E48BA8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475716A"/>
    <w:multiLevelType w:val="hybridMultilevel"/>
    <w:tmpl w:val="BD14387C"/>
    <w:lvl w:ilvl="0" w:tplc="546AF62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CC13FD1"/>
    <w:multiLevelType w:val="hybridMultilevel"/>
    <w:tmpl w:val="78BA0AAC"/>
    <w:lvl w:ilvl="0" w:tplc="EC0E71C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CD67193"/>
    <w:multiLevelType w:val="hybridMultilevel"/>
    <w:tmpl w:val="39944654"/>
    <w:lvl w:ilvl="0" w:tplc="A712DB78">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67E7110"/>
    <w:multiLevelType w:val="hybridMultilevel"/>
    <w:tmpl w:val="83107D30"/>
    <w:lvl w:ilvl="0" w:tplc="3FF29BDC">
      <w:start w:val="1"/>
      <w:numFmt w:val="bullet"/>
      <w:lvlText w:val=""/>
      <w:lvlJc w:val="left"/>
      <w:pPr>
        <w:tabs>
          <w:tab w:val="num" w:pos="720"/>
        </w:tabs>
        <w:ind w:left="720" w:hanging="360"/>
      </w:pPr>
      <w:rPr>
        <w:rFonts w:ascii="Symbol" w:hAnsi="Symbol" w:hint="default"/>
      </w:rPr>
    </w:lvl>
    <w:lvl w:ilvl="1" w:tplc="C0983EB2">
      <w:numFmt w:val="bullet"/>
      <w:lvlText w:val="o"/>
      <w:lvlJc w:val="left"/>
      <w:pPr>
        <w:tabs>
          <w:tab w:val="num" w:pos="1440"/>
        </w:tabs>
        <w:ind w:left="1440" w:hanging="360"/>
      </w:pPr>
      <w:rPr>
        <w:rFonts w:ascii="Courier New" w:hAnsi="Courier New" w:hint="default"/>
      </w:rPr>
    </w:lvl>
    <w:lvl w:ilvl="2" w:tplc="9E00F6D6" w:tentative="1">
      <w:start w:val="1"/>
      <w:numFmt w:val="bullet"/>
      <w:lvlText w:val=""/>
      <w:lvlJc w:val="left"/>
      <w:pPr>
        <w:tabs>
          <w:tab w:val="num" w:pos="2160"/>
        </w:tabs>
        <w:ind w:left="2160" w:hanging="360"/>
      </w:pPr>
      <w:rPr>
        <w:rFonts w:ascii="Symbol" w:hAnsi="Symbol" w:hint="default"/>
      </w:rPr>
    </w:lvl>
    <w:lvl w:ilvl="3" w:tplc="1A0A3DEE" w:tentative="1">
      <w:start w:val="1"/>
      <w:numFmt w:val="bullet"/>
      <w:lvlText w:val=""/>
      <w:lvlJc w:val="left"/>
      <w:pPr>
        <w:tabs>
          <w:tab w:val="num" w:pos="2880"/>
        </w:tabs>
        <w:ind w:left="2880" w:hanging="360"/>
      </w:pPr>
      <w:rPr>
        <w:rFonts w:ascii="Symbol" w:hAnsi="Symbol" w:hint="default"/>
      </w:rPr>
    </w:lvl>
    <w:lvl w:ilvl="4" w:tplc="571AF520" w:tentative="1">
      <w:start w:val="1"/>
      <w:numFmt w:val="bullet"/>
      <w:lvlText w:val=""/>
      <w:lvlJc w:val="left"/>
      <w:pPr>
        <w:tabs>
          <w:tab w:val="num" w:pos="3600"/>
        </w:tabs>
        <w:ind w:left="3600" w:hanging="360"/>
      </w:pPr>
      <w:rPr>
        <w:rFonts w:ascii="Symbol" w:hAnsi="Symbol" w:hint="default"/>
      </w:rPr>
    </w:lvl>
    <w:lvl w:ilvl="5" w:tplc="8ED89CBE" w:tentative="1">
      <w:start w:val="1"/>
      <w:numFmt w:val="bullet"/>
      <w:lvlText w:val=""/>
      <w:lvlJc w:val="left"/>
      <w:pPr>
        <w:tabs>
          <w:tab w:val="num" w:pos="4320"/>
        </w:tabs>
        <w:ind w:left="4320" w:hanging="360"/>
      </w:pPr>
      <w:rPr>
        <w:rFonts w:ascii="Symbol" w:hAnsi="Symbol" w:hint="default"/>
      </w:rPr>
    </w:lvl>
    <w:lvl w:ilvl="6" w:tplc="B6AEA91C" w:tentative="1">
      <w:start w:val="1"/>
      <w:numFmt w:val="bullet"/>
      <w:lvlText w:val=""/>
      <w:lvlJc w:val="left"/>
      <w:pPr>
        <w:tabs>
          <w:tab w:val="num" w:pos="5040"/>
        </w:tabs>
        <w:ind w:left="5040" w:hanging="360"/>
      </w:pPr>
      <w:rPr>
        <w:rFonts w:ascii="Symbol" w:hAnsi="Symbol" w:hint="default"/>
      </w:rPr>
    </w:lvl>
    <w:lvl w:ilvl="7" w:tplc="0C127404" w:tentative="1">
      <w:start w:val="1"/>
      <w:numFmt w:val="bullet"/>
      <w:lvlText w:val=""/>
      <w:lvlJc w:val="left"/>
      <w:pPr>
        <w:tabs>
          <w:tab w:val="num" w:pos="5760"/>
        </w:tabs>
        <w:ind w:left="5760" w:hanging="360"/>
      </w:pPr>
      <w:rPr>
        <w:rFonts w:ascii="Symbol" w:hAnsi="Symbol" w:hint="default"/>
      </w:rPr>
    </w:lvl>
    <w:lvl w:ilvl="8" w:tplc="5CC8FF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74712C6"/>
    <w:multiLevelType w:val="hybridMultilevel"/>
    <w:tmpl w:val="F0BCF6E4"/>
    <w:lvl w:ilvl="0" w:tplc="29AC104C">
      <w:start w:val="1"/>
      <w:numFmt w:val="bullet"/>
      <w:lvlText w:val="–"/>
      <w:lvlJc w:val="left"/>
      <w:pPr>
        <w:tabs>
          <w:tab w:val="num" w:pos="720"/>
        </w:tabs>
        <w:ind w:left="720" w:hanging="360"/>
      </w:pPr>
      <w:rPr>
        <w:rFonts w:ascii="Times New Roman" w:hAnsi="Times New Roman" w:hint="default"/>
      </w:rPr>
    </w:lvl>
    <w:lvl w:ilvl="1" w:tplc="7FD46256" w:tentative="1">
      <w:start w:val="1"/>
      <w:numFmt w:val="bullet"/>
      <w:lvlText w:val="–"/>
      <w:lvlJc w:val="left"/>
      <w:pPr>
        <w:tabs>
          <w:tab w:val="num" w:pos="1440"/>
        </w:tabs>
        <w:ind w:left="1440" w:hanging="360"/>
      </w:pPr>
      <w:rPr>
        <w:rFonts w:ascii="Times New Roman" w:hAnsi="Times New Roman" w:hint="default"/>
      </w:rPr>
    </w:lvl>
    <w:lvl w:ilvl="2" w:tplc="F92E21A0" w:tentative="1">
      <w:start w:val="1"/>
      <w:numFmt w:val="bullet"/>
      <w:lvlText w:val="–"/>
      <w:lvlJc w:val="left"/>
      <w:pPr>
        <w:tabs>
          <w:tab w:val="num" w:pos="2160"/>
        </w:tabs>
        <w:ind w:left="2160" w:hanging="360"/>
      </w:pPr>
      <w:rPr>
        <w:rFonts w:ascii="Times New Roman" w:hAnsi="Times New Roman" w:hint="default"/>
      </w:rPr>
    </w:lvl>
    <w:lvl w:ilvl="3" w:tplc="5650A7CE">
      <w:start w:val="1"/>
      <w:numFmt w:val="bullet"/>
      <w:lvlText w:val="–"/>
      <w:lvlJc w:val="left"/>
      <w:pPr>
        <w:tabs>
          <w:tab w:val="num" w:pos="2880"/>
        </w:tabs>
        <w:ind w:left="2880" w:hanging="360"/>
      </w:pPr>
      <w:rPr>
        <w:rFonts w:ascii="Times New Roman" w:hAnsi="Times New Roman" w:hint="default"/>
      </w:rPr>
    </w:lvl>
    <w:lvl w:ilvl="4" w:tplc="0302C938">
      <w:numFmt w:val="bullet"/>
      <w:lvlText w:val=""/>
      <w:lvlJc w:val="left"/>
      <w:pPr>
        <w:tabs>
          <w:tab w:val="num" w:pos="3600"/>
        </w:tabs>
        <w:ind w:left="3600" w:hanging="360"/>
      </w:pPr>
      <w:rPr>
        <w:rFonts w:ascii="Wingdings" w:hAnsi="Wingdings" w:hint="default"/>
      </w:rPr>
    </w:lvl>
    <w:lvl w:ilvl="5" w:tplc="F5E4E0EE" w:tentative="1">
      <w:start w:val="1"/>
      <w:numFmt w:val="bullet"/>
      <w:lvlText w:val="–"/>
      <w:lvlJc w:val="left"/>
      <w:pPr>
        <w:tabs>
          <w:tab w:val="num" w:pos="4320"/>
        </w:tabs>
        <w:ind w:left="4320" w:hanging="360"/>
      </w:pPr>
      <w:rPr>
        <w:rFonts w:ascii="Times New Roman" w:hAnsi="Times New Roman" w:hint="default"/>
      </w:rPr>
    </w:lvl>
    <w:lvl w:ilvl="6" w:tplc="C018FF26" w:tentative="1">
      <w:start w:val="1"/>
      <w:numFmt w:val="bullet"/>
      <w:lvlText w:val="–"/>
      <w:lvlJc w:val="left"/>
      <w:pPr>
        <w:tabs>
          <w:tab w:val="num" w:pos="5040"/>
        </w:tabs>
        <w:ind w:left="5040" w:hanging="360"/>
      </w:pPr>
      <w:rPr>
        <w:rFonts w:ascii="Times New Roman" w:hAnsi="Times New Roman" w:hint="default"/>
      </w:rPr>
    </w:lvl>
    <w:lvl w:ilvl="7" w:tplc="1FA2DF22" w:tentative="1">
      <w:start w:val="1"/>
      <w:numFmt w:val="bullet"/>
      <w:lvlText w:val="–"/>
      <w:lvlJc w:val="left"/>
      <w:pPr>
        <w:tabs>
          <w:tab w:val="num" w:pos="5760"/>
        </w:tabs>
        <w:ind w:left="5760" w:hanging="360"/>
      </w:pPr>
      <w:rPr>
        <w:rFonts w:ascii="Times New Roman" w:hAnsi="Times New Roman" w:hint="default"/>
      </w:rPr>
    </w:lvl>
    <w:lvl w:ilvl="8" w:tplc="B26EA78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A0C3CDA"/>
    <w:multiLevelType w:val="hybridMultilevel"/>
    <w:tmpl w:val="598CD994"/>
    <w:lvl w:ilvl="0" w:tplc="012422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C0196"/>
    <w:multiLevelType w:val="hybridMultilevel"/>
    <w:tmpl w:val="1748934A"/>
    <w:lvl w:ilvl="0" w:tplc="0706E6AA">
      <w:start w:val="1"/>
      <w:numFmt w:val="bullet"/>
      <w:lvlText w:val=""/>
      <w:lvlJc w:val="left"/>
      <w:pPr>
        <w:tabs>
          <w:tab w:val="num" w:pos="720"/>
        </w:tabs>
        <w:ind w:left="720" w:hanging="360"/>
      </w:pPr>
      <w:rPr>
        <w:rFonts w:ascii="Symbol" w:hAnsi="Symbol" w:hint="default"/>
      </w:rPr>
    </w:lvl>
    <w:lvl w:ilvl="1" w:tplc="CF42BD9E">
      <w:numFmt w:val="bullet"/>
      <w:lvlText w:val="o"/>
      <w:lvlJc w:val="left"/>
      <w:pPr>
        <w:tabs>
          <w:tab w:val="num" w:pos="1440"/>
        </w:tabs>
        <w:ind w:left="1440" w:hanging="360"/>
      </w:pPr>
      <w:rPr>
        <w:rFonts w:ascii="Courier New" w:hAnsi="Courier New" w:hint="default"/>
      </w:rPr>
    </w:lvl>
    <w:lvl w:ilvl="2" w:tplc="CC60FEE0">
      <w:start w:val="1"/>
      <w:numFmt w:val="bullet"/>
      <w:lvlText w:val=""/>
      <w:lvlJc w:val="left"/>
      <w:pPr>
        <w:tabs>
          <w:tab w:val="num" w:pos="2160"/>
        </w:tabs>
        <w:ind w:left="2160" w:hanging="360"/>
      </w:pPr>
      <w:rPr>
        <w:rFonts w:ascii="Symbol" w:hAnsi="Symbol" w:hint="default"/>
      </w:rPr>
    </w:lvl>
    <w:lvl w:ilvl="3" w:tplc="8746194E" w:tentative="1">
      <w:start w:val="1"/>
      <w:numFmt w:val="bullet"/>
      <w:lvlText w:val=""/>
      <w:lvlJc w:val="left"/>
      <w:pPr>
        <w:tabs>
          <w:tab w:val="num" w:pos="2880"/>
        </w:tabs>
        <w:ind w:left="2880" w:hanging="360"/>
      </w:pPr>
      <w:rPr>
        <w:rFonts w:ascii="Symbol" w:hAnsi="Symbol" w:hint="default"/>
      </w:rPr>
    </w:lvl>
    <w:lvl w:ilvl="4" w:tplc="1C623A86" w:tentative="1">
      <w:start w:val="1"/>
      <w:numFmt w:val="bullet"/>
      <w:lvlText w:val=""/>
      <w:lvlJc w:val="left"/>
      <w:pPr>
        <w:tabs>
          <w:tab w:val="num" w:pos="3600"/>
        </w:tabs>
        <w:ind w:left="3600" w:hanging="360"/>
      </w:pPr>
      <w:rPr>
        <w:rFonts w:ascii="Symbol" w:hAnsi="Symbol" w:hint="default"/>
      </w:rPr>
    </w:lvl>
    <w:lvl w:ilvl="5" w:tplc="99F241C0" w:tentative="1">
      <w:start w:val="1"/>
      <w:numFmt w:val="bullet"/>
      <w:lvlText w:val=""/>
      <w:lvlJc w:val="left"/>
      <w:pPr>
        <w:tabs>
          <w:tab w:val="num" w:pos="4320"/>
        </w:tabs>
        <w:ind w:left="4320" w:hanging="360"/>
      </w:pPr>
      <w:rPr>
        <w:rFonts w:ascii="Symbol" w:hAnsi="Symbol" w:hint="default"/>
      </w:rPr>
    </w:lvl>
    <w:lvl w:ilvl="6" w:tplc="E7CC376A" w:tentative="1">
      <w:start w:val="1"/>
      <w:numFmt w:val="bullet"/>
      <w:lvlText w:val=""/>
      <w:lvlJc w:val="left"/>
      <w:pPr>
        <w:tabs>
          <w:tab w:val="num" w:pos="5040"/>
        </w:tabs>
        <w:ind w:left="5040" w:hanging="360"/>
      </w:pPr>
      <w:rPr>
        <w:rFonts w:ascii="Symbol" w:hAnsi="Symbol" w:hint="default"/>
      </w:rPr>
    </w:lvl>
    <w:lvl w:ilvl="7" w:tplc="40321FCC" w:tentative="1">
      <w:start w:val="1"/>
      <w:numFmt w:val="bullet"/>
      <w:lvlText w:val=""/>
      <w:lvlJc w:val="left"/>
      <w:pPr>
        <w:tabs>
          <w:tab w:val="num" w:pos="5760"/>
        </w:tabs>
        <w:ind w:left="5760" w:hanging="360"/>
      </w:pPr>
      <w:rPr>
        <w:rFonts w:ascii="Symbol" w:hAnsi="Symbol" w:hint="default"/>
      </w:rPr>
    </w:lvl>
    <w:lvl w:ilvl="8" w:tplc="150E181E" w:tentative="1">
      <w:start w:val="1"/>
      <w:numFmt w:val="bullet"/>
      <w:lvlText w:val=""/>
      <w:lvlJc w:val="left"/>
      <w:pPr>
        <w:tabs>
          <w:tab w:val="num" w:pos="6480"/>
        </w:tabs>
        <w:ind w:left="6480" w:hanging="360"/>
      </w:pPr>
      <w:rPr>
        <w:rFonts w:ascii="Symbol" w:hAnsi="Symbol" w:hint="default"/>
      </w:rPr>
    </w:lvl>
  </w:abstractNum>
  <w:num w:numId="1" w16cid:durableId="229073878">
    <w:abstractNumId w:val="0"/>
  </w:num>
  <w:num w:numId="2" w16cid:durableId="1527526661">
    <w:abstractNumId w:val="26"/>
  </w:num>
  <w:num w:numId="3" w16cid:durableId="858590180">
    <w:abstractNumId w:val="13"/>
  </w:num>
  <w:num w:numId="4" w16cid:durableId="1818183936">
    <w:abstractNumId w:val="9"/>
  </w:num>
  <w:num w:numId="5" w16cid:durableId="1148017324">
    <w:abstractNumId w:val="27"/>
  </w:num>
  <w:num w:numId="6" w16cid:durableId="592978251">
    <w:abstractNumId w:val="23"/>
  </w:num>
  <w:num w:numId="7" w16cid:durableId="1465659750">
    <w:abstractNumId w:val="12"/>
  </w:num>
  <w:num w:numId="8" w16cid:durableId="766464365">
    <w:abstractNumId w:val="8"/>
  </w:num>
  <w:num w:numId="9" w16cid:durableId="1873879611">
    <w:abstractNumId w:val="25"/>
  </w:num>
  <w:num w:numId="10" w16cid:durableId="820463760">
    <w:abstractNumId w:val="28"/>
  </w:num>
  <w:num w:numId="11" w16cid:durableId="1517697236">
    <w:abstractNumId w:val="6"/>
  </w:num>
  <w:num w:numId="12" w16cid:durableId="441653696">
    <w:abstractNumId w:val="24"/>
  </w:num>
  <w:num w:numId="13" w16cid:durableId="1133714353">
    <w:abstractNumId w:val="7"/>
  </w:num>
  <w:num w:numId="14" w16cid:durableId="2000500745">
    <w:abstractNumId w:val="15"/>
  </w:num>
  <w:num w:numId="15" w16cid:durableId="291599685">
    <w:abstractNumId w:val="11"/>
  </w:num>
  <w:num w:numId="16" w16cid:durableId="1563520407">
    <w:abstractNumId w:val="4"/>
  </w:num>
  <w:num w:numId="17" w16cid:durableId="2049211368">
    <w:abstractNumId w:val="17"/>
  </w:num>
  <w:num w:numId="18" w16cid:durableId="1366832516">
    <w:abstractNumId w:val="2"/>
  </w:num>
  <w:num w:numId="19" w16cid:durableId="813177069">
    <w:abstractNumId w:val="16"/>
  </w:num>
  <w:num w:numId="20" w16cid:durableId="2052418798">
    <w:abstractNumId w:val="21"/>
  </w:num>
  <w:num w:numId="21" w16cid:durableId="519900574">
    <w:abstractNumId w:val="3"/>
  </w:num>
  <w:num w:numId="22" w16cid:durableId="1611282310">
    <w:abstractNumId w:val="10"/>
  </w:num>
  <w:num w:numId="23" w16cid:durableId="1909875915">
    <w:abstractNumId w:val="1"/>
  </w:num>
  <w:num w:numId="24" w16cid:durableId="23019833">
    <w:abstractNumId w:val="5"/>
  </w:num>
  <w:num w:numId="25" w16cid:durableId="148864784">
    <w:abstractNumId w:val="20"/>
  </w:num>
  <w:num w:numId="26" w16cid:durableId="1683244576">
    <w:abstractNumId w:val="19"/>
  </w:num>
  <w:num w:numId="27" w16cid:durableId="1016617704">
    <w:abstractNumId w:val="14"/>
  </w:num>
  <w:num w:numId="28" w16cid:durableId="1865484545">
    <w:abstractNumId w:val="18"/>
  </w:num>
  <w:num w:numId="29" w16cid:durableId="97630150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9C"/>
    <w:rsid w:val="000004A4"/>
    <w:rsid w:val="00000594"/>
    <w:rsid w:val="00000924"/>
    <w:rsid w:val="00000D49"/>
    <w:rsid w:val="000010AD"/>
    <w:rsid w:val="00001837"/>
    <w:rsid w:val="00001998"/>
    <w:rsid w:val="00001A1F"/>
    <w:rsid w:val="00001ADC"/>
    <w:rsid w:val="00001BCB"/>
    <w:rsid w:val="00001BF1"/>
    <w:rsid w:val="00002174"/>
    <w:rsid w:val="0000228E"/>
    <w:rsid w:val="000022AE"/>
    <w:rsid w:val="00002536"/>
    <w:rsid w:val="0000255B"/>
    <w:rsid w:val="0000269E"/>
    <w:rsid w:val="00002AFC"/>
    <w:rsid w:val="00003597"/>
    <w:rsid w:val="0000376E"/>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032"/>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568"/>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68C"/>
    <w:rsid w:val="0002786C"/>
    <w:rsid w:val="00027A3C"/>
    <w:rsid w:val="00027D68"/>
    <w:rsid w:val="0003016F"/>
    <w:rsid w:val="0003024D"/>
    <w:rsid w:val="00030C1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10D"/>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47"/>
    <w:rsid w:val="000445C0"/>
    <w:rsid w:val="00044802"/>
    <w:rsid w:val="0004482F"/>
    <w:rsid w:val="00044B96"/>
    <w:rsid w:val="00044E87"/>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A01"/>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4F"/>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8E3"/>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CAB"/>
    <w:rsid w:val="00074DCB"/>
    <w:rsid w:val="00075498"/>
    <w:rsid w:val="0007585B"/>
    <w:rsid w:val="00075C87"/>
    <w:rsid w:val="0007603A"/>
    <w:rsid w:val="000761E9"/>
    <w:rsid w:val="000779A9"/>
    <w:rsid w:val="00077FFC"/>
    <w:rsid w:val="00080638"/>
    <w:rsid w:val="000808D4"/>
    <w:rsid w:val="00080DDF"/>
    <w:rsid w:val="00080EC6"/>
    <w:rsid w:val="000810D8"/>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9D"/>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C4C"/>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35B"/>
    <w:rsid w:val="00092A88"/>
    <w:rsid w:val="00092BE4"/>
    <w:rsid w:val="00092C7D"/>
    <w:rsid w:val="00092D77"/>
    <w:rsid w:val="00092E20"/>
    <w:rsid w:val="000938BD"/>
    <w:rsid w:val="00093955"/>
    <w:rsid w:val="00093C10"/>
    <w:rsid w:val="00093E83"/>
    <w:rsid w:val="00093EFE"/>
    <w:rsid w:val="00093F84"/>
    <w:rsid w:val="000940C4"/>
    <w:rsid w:val="0009424D"/>
    <w:rsid w:val="000944A8"/>
    <w:rsid w:val="000944E5"/>
    <w:rsid w:val="000945DA"/>
    <w:rsid w:val="00094631"/>
    <w:rsid w:val="00094903"/>
    <w:rsid w:val="0009490A"/>
    <w:rsid w:val="00094CA2"/>
    <w:rsid w:val="00095060"/>
    <w:rsid w:val="00095181"/>
    <w:rsid w:val="0009523E"/>
    <w:rsid w:val="000956CC"/>
    <w:rsid w:val="00095AF4"/>
    <w:rsid w:val="00095BDF"/>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4FA0"/>
    <w:rsid w:val="000A51B5"/>
    <w:rsid w:val="000A5826"/>
    <w:rsid w:val="000A5863"/>
    <w:rsid w:val="000A62D0"/>
    <w:rsid w:val="000A638D"/>
    <w:rsid w:val="000A7054"/>
    <w:rsid w:val="000A73B9"/>
    <w:rsid w:val="000A74DA"/>
    <w:rsid w:val="000A7564"/>
    <w:rsid w:val="000A76FF"/>
    <w:rsid w:val="000A78B8"/>
    <w:rsid w:val="000A7920"/>
    <w:rsid w:val="000A7CC2"/>
    <w:rsid w:val="000A7CF2"/>
    <w:rsid w:val="000A7DE6"/>
    <w:rsid w:val="000B044A"/>
    <w:rsid w:val="000B0612"/>
    <w:rsid w:val="000B09C2"/>
    <w:rsid w:val="000B1298"/>
    <w:rsid w:val="000B161F"/>
    <w:rsid w:val="000B16EB"/>
    <w:rsid w:val="000B1834"/>
    <w:rsid w:val="000B1BDB"/>
    <w:rsid w:val="000B1C7A"/>
    <w:rsid w:val="000B244F"/>
    <w:rsid w:val="000B25C1"/>
    <w:rsid w:val="000B265B"/>
    <w:rsid w:val="000B2B16"/>
    <w:rsid w:val="000B2D2A"/>
    <w:rsid w:val="000B31EE"/>
    <w:rsid w:val="000B395D"/>
    <w:rsid w:val="000B4059"/>
    <w:rsid w:val="000B442C"/>
    <w:rsid w:val="000B46A2"/>
    <w:rsid w:val="000B4723"/>
    <w:rsid w:val="000B4943"/>
    <w:rsid w:val="000B4E07"/>
    <w:rsid w:val="000B52E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293"/>
    <w:rsid w:val="000C1349"/>
    <w:rsid w:val="000C1406"/>
    <w:rsid w:val="000C16D6"/>
    <w:rsid w:val="000C1A9F"/>
    <w:rsid w:val="000C1D36"/>
    <w:rsid w:val="000C2058"/>
    <w:rsid w:val="000C21A2"/>
    <w:rsid w:val="000C259D"/>
    <w:rsid w:val="000C2B5C"/>
    <w:rsid w:val="000C2E07"/>
    <w:rsid w:val="000C3236"/>
    <w:rsid w:val="000C32FE"/>
    <w:rsid w:val="000C37F8"/>
    <w:rsid w:val="000C3DF3"/>
    <w:rsid w:val="000C3FC2"/>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0A"/>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65A"/>
    <w:rsid w:val="000D3C4A"/>
    <w:rsid w:val="000D3C58"/>
    <w:rsid w:val="000D4252"/>
    <w:rsid w:val="000D45BC"/>
    <w:rsid w:val="000D4832"/>
    <w:rsid w:val="000D4E5A"/>
    <w:rsid w:val="000D4F4F"/>
    <w:rsid w:val="000D5054"/>
    <w:rsid w:val="000D54AA"/>
    <w:rsid w:val="000D571C"/>
    <w:rsid w:val="000D5734"/>
    <w:rsid w:val="000D577D"/>
    <w:rsid w:val="000D5A23"/>
    <w:rsid w:val="000D5DC4"/>
    <w:rsid w:val="000D6004"/>
    <w:rsid w:val="000D6509"/>
    <w:rsid w:val="000D6548"/>
    <w:rsid w:val="000D6B09"/>
    <w:rsid w:val="000D6B26"/>
    <w:rsid w:val="000D6B81"/>
    <w:rsid w:val="000D6FD8"/>
    <w:rsid w:val="000D7255"/>
    <w:rsid w:val="000D749E"/>
    <w:rsid w:val="000D7D6C"/>
    <w:rsid w:val="000D7E41"/>
    <w:rsid w:val="000D7EAE"/>
    <w:rsid w:val="000E009E"/>
    <w:rsid w:val="000E0145"/>
    <w:rsid w:val="000E0529"/>
    <w:rsid w:val="000E056E"/>
    <w:rsid w:val="000E070C"/>
    <w:rsid w:val="000E0751"/>
    <w:rsid w:val="000E0B44"/>
    <w:rsid w:val="000E1120"/>
    <w:rsid w:val="000E1A40"/>
    <w:rsid w:val="000E1B84"/>
    <w:rsid w:val="000E207F"/>
    <w:rsid w:val="000E2243"/>
    <w:rsid w:val="000E24F4"/>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5CE9"/>
    <w:rsid w:val="000E5F66"/>
    <w:rsid w:val="000E620A"/>
    <w:rsid w:val="000E6432"/>
    <w:rsid w:val="000E6571"/>
    <w:rsid w:val="000E6653"/>
    <w:rsid w:val="000E6B1B"/>
    <w:rsid w:val="000E7053"/>
    <w:rsid w:val="000E799E"/>
    <w:rsid w:val="000F0059"/>
    <w:rsid w:val="000F01EC"/>
    <w:rsid w:val="000F04D8"/>
    <w:rsid w:val="000F0687"/>
    <w:rsid w:val="000F095C"/>
    <w:rsid w:val="000F0B03"/>
    <w:rsid w:val="000F1962"/>
    <w:rsid w:val="000F1C51"/>
    <w:rsid w:val="000F1EBD"/>
    <w:rsid w:val="000F1FA9"/>
    <w:rsid w:val="000F247A"/>
    <w:rsid w:val="000F256C"/>
    <w:rsid w:val="000F27F8"/>
    <w:rsid w:val="000F2A90"/>
    <w:rsid w:val="000F2C7F"/>
    <w:rsid w:val="000F2C9D"/>
    <w:rsid w:val="000F2E02"/>
    <w:rsid w:val="000F2E42"/>
    <w:rsid w:val="000F3221"/>
    <w:rsid w:val="000F336B"/>
    <w:rsid w:val="000F37BF"/>
    <w:rsid w:val="000F3A57"/>
    <w:rsid w:val="000F3D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216"/>
    <w:rsid w:val="0010024A"/>
    <w:rsid w:val="00100391"/>
    <w:rsid w:val="0010045C"/>
    <w:rsid w:val="0010063F"/>
    <w:rsid w:val="00100728"/>
    <w:rsid w:val="00100854"/>
    <w:rsid w:val="001008C5"/>
    <w:rsid w:val="00100937"/>
    <w:rsid w:val="0010099E"/>
    <w:rsid w:val="00100A29"/>
    <w:rsid w:val="00100B00"/>
    <w:rsid w:val="00100DD9"/>
    <w:rsid w:val="00100EEE"/>
    <w:rsid w:val="001012E9"/>
    <w:rsid w:val="00101465"/>
    <w:rsid w:val="00101AD3"/>
    <w:rsid w:val="00101B88"/>
    <w:rsid w:val="00101BE2"/>
    <w:rsid w:val="00101C7A"/>
    <w:rsid w:val="00101CFD"/>
    <w:rsid w:val="00101E3D"/>
    <w:rsid w:val="0010204C"/>
    <w:rsid w:val="001024DA"/>
    <w:rsid w:val="00102A44"/>
    <w:rsid w:val="00102A91"/>
    <w:rsid w:val="00102EBF"/>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63A"/>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05E"/>
    <w:rsid w:val="001113E5"/>
    <w:rsid w:val="00111506"/>
    <w:rsid w:val="00111A25"/>
    <w:rsid w:val="00111B38"/>
    <w:rsid w:val="00111B99"/>
    <w:rsid w:val="00111DB2"/>
    <w:rsid w:val="001120E4"/>
    <w:rsid w:val="00112138"/>
    <w:rsid w:val="0011220C"/>
    <w:rsid w:val="001122B9"/>
    <w:rsid w:val="001125A4"/>
    <w:rsid w:val="00112926"/>
    <w:rsid w:val="00112BD9"/>
    <w:rsid w:val="00112C90"/>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AA"/>
    <w:rsid w:val="001172CA"/>
    <w:rsid w:val="00117607"/>
    <w:rsid w:val="00117FE0"/>
    <w:rsid w:val="00120630"/>
    <w:rsid w:val="001208E8"/>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4BF"/>
    <w:rsid w:val="00125670"/>
    <w:rsid w:val="00125D46"/>
    <w:rsid w:val="001261AD"/>
    <w:rsid w:val="001264B5"/>
    <w:rsid w:val="00126811"/>
    <w:rsid w:val="00126EA8"/>
    <w:rsid w:val="0012757C"/>
    <w:rsid w:val="00127FE2"/>
    <w:rsid w:val="001302E3"/>
    <w:rsid w:val="00130934"/>
    <w:rsid w:val="00131429"/>
    <w:rsid w:val="00131529"/>
    <w:rsid w:val="00131838"/>
    <w:rsid w:val="00131A24"/>
    <w:rsid w:val="00131BA1"/>
    <w:rsid w:val="00131D85"/>
    <w:rsid w:val="001321E2"/>
    <w:rsid w:val="001321FF"/>
    <w:rsid w:val="00132904"/>
    <w:rsid w:val="00132B84"/>
    <w:rsid w:val="00132C75"/>
    <w:rsid w:val="00132CE9"/>
    <w:rsid w:val="001331DC"/>
    <w:rsid w:val="0013345D"/>
    <w:rsid w:val="001338CD"/>
    <w:rsid w:val="00133F70"/>
    <w:rsid w:val="00135176"/>
    <w:rsid w:val="00135365"/>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9C4"/>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9F"/>
    <w:rsid w:val="00150CED"/>
    <w:rsid w:val="00150D77"/>
    <w:rsid w:val="00150F24"/>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43E"/>
    <w:rsid w:val="001545B1"/>
    <w:rsid w:val="001549D4"/>
    <w:rsid w:val="00154AD1"/>
    <w:rsid w:val="00154C6A"/>
    <w:rsid w:val="00154ECF"/>
    <w:rsid w:val="00155146"/>
    <w:rsid w:val="001551D0"/>
    <w:rsid w:val="00155242"/>
    <w:rsid w:val="00155544"/>
    <w:rsid w:val="00155549"/>
    <w:rsid w:val="00155694"/>
    <w:rsid w:val="001556B9"/>
    <w:rsid w:val="00155907"/>
    <w:rsid w:val="00155BA3"/>
    <w:rsid w:val="00155C25"/>
    <w:rsid w:val="00155D0F"/>
    <w:rsid w:val="00156214"/>
    <w:rsid w:val="0015737C"/>
    <w:rsid w:val="00157421"/>
    <w:rsid w:val="0015784C"/>
    <w:rsid w:val="0015795A"/>
    <w:rsid w:val="00157A71"/>
    <w:rsid w:val="00157BA9"/>
    <w:rsid w:val="00157D0D"/>
    <w:rsid w:val="001606A8"/>
    <w:rsid w:val="00160971"/>
    <w:rsid w:val="00160C5E"/>
    <w:rsid w:val="00160E1D"/>
    <w:rsid w:val="00161061"/>
    <w:rsid w:val="00161245"/>
    <w:rsid w:val="0016146D"/>
    <w:rsid w:val="001615CA"/>
    <w:rsid w:val="00161937"/>
    <w:rsid w:val="00161B93"/>
    <w:rsid w:val="00161EF8"/>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0DF"/>
    <w:rsid w:val="001672AF"/>
    <w:rsid w:val="00167622"/>
    <w:rsid w:val="00167655"/>
    <w:rsid w:val="00167E4F"/>
    <w:rsid w:val="00167F8D"/>
    <w:rsid w:val="00167FD8"/>
    <w:rsid w:val="00170154"/>
    <w:rsid w:val="00170578"/>
    <w:rsid w:val="00170752"/>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C1"/>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6E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A58"/>
    <w:rsid w:val="00184F5E"/>
    <w:rsid w:val="00185178"/>
    <w:rsid w:val="001852D2"/>
    <w:rsid w:val="0018534A"/>
    <w:rsid w:val="001853D6"/>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EFA"/>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C6D"/>
    <w:rsid w:val="00197DF9"/>
    <w:rsid w:val="00197E3A"/>
    <w:rsid w:val="00197F89"/>
    <w:rsid w:val="001A0056"/>
    <w:rsid w:val="001A01FA"/>
    <w:rsid w:val="001A0223"/>
    <w:rsid w:val="001A0419"/>
    <w:rsid w:val="001A05F9"/>
    <w:rsid w:val="001A0AA2"/>
    <w:rsid w:val="001A0BCD"/>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13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5F2A"/>
    <w:rsid w:val="001B65E6"/>
    <w:rsid w:val="001B6625"/>
    <w:rsid w:val="001B6F97"/>
    <w:rsid w:val="001B6FAA"/>
    <w:rsid w:val="001B703A"/>
    <w:rsid w:val="001B7187"/>
    <w:rsid w:val="001B71B9"/>
    <w:rsid w:val="001B771F"/>
    <w:rsid w:val="001B775C"/>
    <w:rsid w:val="001B79A9"/>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D1"/>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384"/>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4FB8"/>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1D"/>
    <w:rsid w:val="001D7A80"/>
    <w:rsid w:val="001D7B0C"/>
    <w:rsid w:val="001E07DC"/>
    <w:rsid w:val="001E082B"/>
    <w:rsid w:val="001E0AF0"/>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B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37A"/>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C97"/>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1F5"/>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52F"/>
    <w:rsid w:val="00223A0C"/>
    <w:rsid w:val="00223CDF"/>
    <w:rsid w:val="00224402"/>
    <w:rsid w:val="002244D1"/>
    <w:rsid w:val="00224907"/>
    <w:rsid w:val="00224CCC"/>
    <w:rsid w:val="002252F2"/>
    <w:rsid w:val="00225553"/>
    <w:rsid w:val="00225CA6"/>
    <w:rsid w:val="00225F5B"/>
    <w:rsid w:val="002260A0"/>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3AC"/>
    <w:rsid w:val="00230A68"/>
    <w:rsid w:val="00230FD0"/>
    <w:rsid w:val="00231259"/>
    <w:rsid w:val="002318EF"/>
    <w:rsid w:val="0023194B"/>
    <w:rsid w:val="00231BE1"/>
    <w:rsid w:val="00231D85"/>
    <w:rsid w:val="00231E77"/>
    <w:rsid w:val="00232477"/>
    <w:rsid w:val="00232CBD"/>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F83"/>
    <w:rsid w:val="002455B8"/>
    <w:rsid w:val="00245C48"/>
    <w:rsid w:val="00245F10"/>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0A7"/>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04"/>
    <w:rsid w:val="00257D86"/>
    <w:rsid w:val="00260195"/>
    <w:rsid w:val="002602CE"/>
    <w:rsid w:val="002603EF"/>
    <w:rsid w:val="00260499"/>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04"/>
    <w:rsid w:val="002644F5"/>
    <w:rsid w:val="0026473B"/>
    <w:rsid w:val="0026490D"/>
    <w:rsid w:val="0026498A"/>
    <w:rsid w:val="00264CC2"/>
    <w:rsid w:val="00264F4B"/>
    <w:rsid w:val="002653A3"/>
    <w:rsid w:val="0026556D"/>
    <w:rsid w:val="00265741"/>
    <w:rsid w:val="002658D2"/>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B67"/>
    <w:rsid w:val="00271E7B"/>
    <w:rsid w:val="002732AB"/>
    <w:rsid w:val="002732FF"/>
    <w:rsid w:val="00273760"/>
    <w:rsid w:val="00273826"/>
    <w:rsid w:val="0027393A"/>
    <w:rsid w:val="00273B65"/>
    <w:rsid w:val="00273E27"/>
    <w:rsid w:val="002740B4"/>
    <w:rsid w:val="00274185"/>
    <w:rsid w:val="002742AE"/>
    <w:rsid w:val="00274505"/>
    <w:rsid w:val="00274639"/>
    <w:rsid w:val="0027472D"/>
    <w:rsid w:val="00274746"/>
    <w:rsid w:val="00274F6C"/>
    <w:rsid w:val="00274F9C"/>
    <w:rsid w:val="00275354"/>
    <w:rsid w:val="0027536E"/>
    <w:rsid w:val="0027548D"/>
    <w:rsid w:val="00275533"/>
    <w:rsid w:val="00275D61"/>
    <w:rsid w:val="00276028"/>
    <w:rsid w:val="0027630C"/>
    <w:rsid w:val="002766F3"/>
    <w:rsid w:val="002769B4"/>
    <w:rsid w:val="002769DB"/>
    <w:rsid w:val="00276A4B"/>
    <w:rsid w:val="00276EA4"/>
    <w:rsid w:val="002775FC"/>
    <w:rsid w:val="00277802"/>
    <w:rsid w:val="00277862"/>
    <w:rsid w:val="00277ABA"/>
    <w:rsid w:val="0028001E"/>
    <w:rsid w:val="00280600"/>
    <w:rsid w:val="002808E2"/>
    <w:rsid w:val="002808E4"/>
    <w:rsid w:val="002809EC"/>
    <w:rsid w:val="0028101B"/>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86"/>
    <w:rsid w:val="0028682C"/>
    <w:rsid w:val="00286A2C"/>
    <w:rsid w:val="00286AB3"/>
    <w:rsid w:val="00287C4B"/>
    <w:rsid w:val="00287CA4"/>
    <w:rsid w:val="00287EFB"/>
    <w:rsid w:val="0029095B"/>
    <w:rsid w:val="00290AF4"/>
    <w:rsid w:val="00290B66"/>
    <w:rsid w:val="00291422"/>
    <w:rsid w:val="0029154E"/>
    <w:rsid w:val="00291632"/>
    <w:rsid w:val="00291759"/>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C50"/>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6DD"/>
    <w:rsid w:val="002A4B11"/>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0C"/>
    <w:rsid w:val="002B0A76"/>
    <w:rsid w:val="002B0CAC"/>
    <w:rsid w:val="002B1254"/>
    <w:rsid w:val="002B1321"/>
    <w:rsid w:val="002B15EE"/>
    <w:rsid w:val="002B1DCF"/>
    <w:rsid w:val="002B1FDB"/>
    <w:rsid w:val="002B2035"/>
    <w:rsid w:val="002B2210"/>
    <w:rsid w:val="002B2385"/>
    <w:rsid w:val="002B286E"/>
    <w:rsid w:val="002B2968"/>
    <w:rsid w:val="002B2DFE"/>
    <w:rsid w:val="002B2E99"/>
    <w:rsid w:val="002B2EA2"/>
    <w:rsid w:val="002B2F02"/>
    <w:rsid w:val="002B2F10"/>
    <w:rsid w:val="002B2F47"/>
    <w:rsid w:val="002B32A0"/>
    <w:rsid w:val="002B33E7"/>
    <w:rsid w:val="002B3502"/>
    <w:rsid w:val="002B375F"/>
    <w:rsid w:val="002B379F"/>
    <w:rsid w:val="002B3B75"/>
    <w:rsid w:val="002B3C18"/>
    <w:rsid w:val="002B3DC1"/>
    <w:rsid w:val="002B3E74"/>
    <w:rsid w:val="002B4423"/>
    <w:rsid w:val="002B465B"/>
    <w:rsid w:val="002B46BD"/>
    <w:rsid w:val="002B4772"/>
    <w:rsid w:val="002B48FA"/>
    <w:rsid w:val="002B4B59"/>
    <w:rsid w:val="002B4E7D"/>
    <w:rsid w:val="002B4F16"/>
    <w:rsid w:val="002B4F2B"/>
    <w:rsid w:val="002B5516"/>
    <w:rsid w:val="002B58E9"/>
    <w:rsid w:val="002B58EE"/>
    <w:rsid w:val="002B5919"/>
    <w:rsid w:val="002B5CEE"/>
    <w:rsid w:val="002B5F72"/>
    <w:rsid w:val="002B63B8"/>
    <w:rsid w:val="002B6452"/>
    <w:rsid w:val="002B661D"/>
    <w:rsid w:val="002B6720"/>
    <w:rsid w:val="002B6A8B"/>
    <w:rsid w:val="002B6B5F"/>
    <w:rsid w:val="002B6D4C"/>
    <w:rsid w:val="002B6D89"/>
    <w:rsid w:val="002B718A"/>
    <w:rsid w:val="002B7268"/>
    <w:rsid w:val="002B743F"/>
    <w:rsid w:val="002B7618"/>
    <w:rsid w:val="002B798A"/>
    <w:rsid w:val="002B7E18"/>
    <w:rsid w:val="002B7F7A"/>
    <w:rsid w:val="002C032F"/>
    <w:rsid w:val="002C03AA"/>
    <w:rsid w:val="002C0B16"/>
    <w:rsid w:val="002C109C"/>
    <w:rsid w:val="002C135E"/>
    <w:rsid w:val="002C1402"/>
    <w:rsid w:val="002C149E"/>
    <w:rsid w:val="002C1A96"/>
    <w:rsid w:val="002C1BF7"/>
    <w:rsid w:val="002C1F0F"/>
    <w:rsid w:val="002C20D4"/>
    <w:rsid w:val="002C24ED"/>
    <w:rsid w:val="002C25A0"/>
    <w:rsid w:val="002C26F3"/>
    <w:rsid w:val="002C2B75"/>
    <w:rsid w:val="002C2D78"/>
    <w:rsid w:val="002C2F61"/>
    <w:rsid w:val="002C30D2"/>
    <w:rsid w:val="002C3290"/>
    <w:rsid w:val="002C336D"/>
    <w:rsid w:val="002C35CD"/>
    <w:rsid w:val="002C3DFB"/>
    <w:rsid w:val="002C3ED4"/>
    <w:rsid w:val="002C3F47"/>
    <w:rsid w:val="002C40D4"/>
    <w:rsid w:val="002C4186"/>
    <w:rsid w:val="002C4188"/>
    <w:rsid w:val="002C43A7"/>
    <w:rsid w:val="002C4703"/>
    <w:rsid w:val="002C4B70"/>
    <w:rsid w:val="002C4BFC"/>
    <w:rsid w:val="002C50C0"/>
    <w:rsid w:val="002C52E2"/>
    <w:rsid w:val="002C52F4"/>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00C"/>
    <w:rsid w:val="002D217F"/>
    <w:rsid w:val="002D248C"/>
    <w:rsid w:val="002D261B"/>
    <w:rsid w:val="002D2798"/>
    <w:rsid w:val="002D2A81"/>
    <w:rsid w:val="002D2D7D"/>
    <w:rsid w:val="002D2D99"/>
    <w:rsid w:val="002D2EB1"/>
    <w:rsid w:val="002D2FF4"/>
    <w:rsid w:val="002D3079"/>
    <w:rsid w:val="002D31A0"/>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0C0"/>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2F9"/>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2C0"/>
    <w:rsid w:val="002F0E12"/>
    <w:rsid w:val="002F1069"/>
    <w:rsid w:val="002F113A"/>
    <w:rsid w:val="002F1509"/>
    <w:rsid w:val="002F15B9"/>
    <w:rsid w:val="002F1796"/>
    <w:rsid w:val="002F1DEE"/>
    <w:rsid w:val="002F1FB1"/>
    <w:rsid w:val="002F2220"/>
    <w:rsid w:val="002F27ED"/>
    <w:rsid w:val="002F2882"/>
    <w:rsid w:val="002F28AD"/>
    <w:rsid w:val="002F29D3"/>
    <w:rsid w:val="002F2A5C"/>
    <w:rsid w:val="002F2E22"/>
    <w:rsid w:val="002F330D"/>
    <w:rsid w:val="002F33D1"/>
    <w:rsid w:val="002F35C9"/>
    <w:rsid w:val="002F39AB"/>
    <w:rsid w:val="002F3CF9"/>
    <w:rsid w:val="002F3DD6"/>
    <w:rsid w:val="002F3EFC"/>
    <w:rsid w:val="002F4044"/>
    <w:rsid w:val="002F4541"/>
    <w:rsid w:val="002F4A7D"/>
    <w:rsid w:val="002F4AB3"/>
    <w:rsid w:val="002F4F8C"/>
    <w:rsid w:val="002F51D2"/>
    <w:rsid w:val="002F5664"/>
    <w:rsid w:val="002F56AD"/>
    <w:rsid w:val="002F591D"/>
    <w:rsid w:val="002F5A86"/>
    <w:rsid w:val="002F6001"/>
    <w:rsid w:val="002F63DA"/>
    <w:rsid w:val="002F65D7"/>
    <w:rsid w:val="002F6B38"/>
    <w:rsid w:val="002F7955"/>
    <w:rsid w:val="003004D5"/>
    <w:rsid w:val="0030067B"/>
    <w:rsid w:val="00300D1B"/>
    <w:rsid w:val="00300E7A"/>
    <w:rsid w:val="0030115F"/>
    <w:rsid w:val="00301A35"/>
    <w:rsid w:val="00301FB3"/>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60D"/>
    <w:rsid w:val="00304969"/>
    <w:rsid w:val="00304ADB"/>
    <w:rsid w:val="00304B92"/>
    <w:rsid w:val="00304E15"/>
    <w:rsid w:val="00305184"/>
    <w:rsid w:val="00305456"/>
    <w:rsid w:val="003058CC"/>
    <w:rsid w:val="00305A7C"/>
    <w:rsid w:val="00305AD0"/>
    <w:rsid w:val="00305C70"/>
    <w:rsid w:val="00305DF2"/>
    <w:rsid w:val="003062E0"/>
    <w:rsid w:val="00306494"/>
    <w:rsid w:val="003066EC"/>
    <w:rsid w:val="00306E6C"/>
    <w:rsid w:val="003072BE"/>
    <w:rsid w:val="003073D5"/>
    <w:rsid w:val="003075B3"/>
    <w:rsid w:val="003075D0"/>
    <w:rsid w:val="003079FB"/>
    <w:rsid w:val="00307A7D"/>
    <w:rsid w:val="00307BCE"/>
    <w:rsid w:val="00307E69"/>
    <w:rsid w:val="003101ED"/>
    <w:rsid w:val="00310797"/>
    <w:rsid w:val="00310B42"/>
    <w:rsid w:val="00310CB5"/>
    <w:rsid w:val="00310CBC"/>
    <w:rsid w:val="00310D8E"/>
    <w:rsid w:val="0031179F"/>
    <w:rsid w:val="00311982"/>
    <w:rsid w:val="003119D7"/>
    <w:rsid w:val="00311FDA"/>
    <w:rsid w:val="003122BF"/>
    <w:rsid w:val="003122E5"/>
    <w:rsid w:val="0031289A"/>
    <w:rsid w:val="003128E2"/>
    <w:rsid w:val="00312A35"/>
    <w:rsid w:val="00312AF0"/>
    <w:rsid w:val="00312C11"/>
    <w:rsid w:val="003134A5"/>
    <w:rsid w:val="003136FD"/>
    <w:rsid w:val="00313919"/>
    <w:rsid w:val="00313B61"/>
    <w:rsid w:val="003145CA"/>
    <w:rsid w:val="00314696"/>
    <w:rsid w:val="00314A5F"/>
    <w:rsid w:val="00314FA9"/>
    <w:rsid w:val="00314FC2"/>
    <w:rsid w:val="00315354"/>
    <w:rsid w:val="00315CBB"/>
    <w:rsid w:val="00315E4B"/>
    <w:rsid w:val="00315E54"/>
    <w:rsid w:val="00316448"/>
    <w:rsid w:val="00316917"/>
    <w:rsid w:val="003169F3"/>
    <w:rsid w:val="00316A64"/>
    <w:rsid w:val="00316ABF"/>
    <w:rsid w:val="00316B1F"/>
    <w:rsid w:val="00317174"/>
    <w:rsid w:val="003174D8"/>
    <w:rsid w:val="0031753C"/>
    <w:rsid w:val="00317865"/>
    <w:rsid w:val="003178CA"/>
    <w:rsid w:val="0031792D"/>
    <w:rsid w:val="00317A16"/>
    <w:rsid w:val="00317A1C"/>
    <w:rsid w:val="00317A49"/>
    <w:rsid w:val="00317FB1"/>
    <w:rsid w:val="003205AA"/>
    <w:rsid w:val="00320A48"/>
    <w:rsid w:val="00320C55"/>
    <w:rsid w:val="003217BA"/>
    <w:rsid w:val="00321949"/>
    <w:rsid w:val="00321DD2"/>
    <w:rsid w:val="003220A7"/>
    <w:rsid w:val="00323517"/>
    <w:rsid w:val="00323A47"/>
    <w:rsid w:val="00323AAF"/>
    <w:rsid w:val="00323C81"/>
    <w:rsid w:val="00323D79"/>
    <w:rsid w:val="00324168"/>
    <w:rsid w:val="00324192"/>
    <w:rsid w:val="0032419D"/>
    <w:rsid w:val="003242C7"/>
    <w:rsid w:val="003246E1"/>
    <w:rsid w:val="00324997"/>
    <w:rsid w:val="003249FD"/>
    <w:rsid w:val="0032519D"/>
    <w:rsid w:val="0032543A"/>
    <w:rsid w:val="00325742"/>
    <w:rsid w:val="00325762"/>
    <w:rsid w:val="00325BD1"/>
    <w:rsid w:val="00325BF4"/>
    <w:rsid w:val="00326161"/>
    <w:rsid w:val="00326195"/>
    <w:rsid w:val="003261C1"/>
    <w:rsid w:val="00326A65"/>
    <w:rsid w:val="00326E13"/>
    <w:rsid w:val="00326FAF"/>
    <w:rsid w:val="00326FD3"/>
    <w:rsid w:val="00326FF5"/>
    <w:rsid w:val="0032744B"/>
    <w:rsid w:val="00327554"/>
    <w:rsid w:val="0032796E"/>
    <w:rsid w:val="0032799F"/>
    <w:rsid w:val="00327BFA"/>
    <w:rsid w:val="00327D7E"/>
    <w:rsid w:val="003302D9"/>
    <w:rsid w:val="00330417"/>
    <w:rsid w:val="00330749"/>
    <w:rsid w:val="00330F77"/>
    <w:rsid w:val="00331539"/>
    <w:rsid w:val="0033191F"/>
    <w:rsid w:val="00331C24"/>
    <w:rsid w:val="00331EFF"/>
    <w:rsid w:val="003321B2"/>
    <w:rsid w:val="00332667"/>
    <w:rsid w:val="0033290C"/>
    <w:rsid w:val="00332BCF"/>
    <w:rsid w:val="00333064"/>
    <w:rsid w:val="00333547"/>
    <w:rsid w:val="003335F9"/>
    <w:rsid w:val="00333FDF"/>
    <w:rsid w:val="00334046"/>
    <w:rsid w:val="003341DD"/>
    <w:rsid w:val="003343F5"/>
    <w:rsid w:val="003347FB"/>
    <w:rsid w:val="003349EA"/>
    <w:rsid w:val="0033554D"/>
    <w:rsid w:val="0033571F"/>
    <w:rsid w:val="003358B6"/>
    <w:rsid w:val="0033677C"/>
    <w:rsid w:val="00336784"/>
    <w:rsid w:val="0033679B"/>
    <w:rsid w:val="00336A9E"/>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91D"/>
    <w:rsid w:val="00345D0E"/>
    <w:rsid w:val="0034668A"/>
    <w:rsid w:val="003468A9"/>
    <w:rsid w:val="003468D0"/>
    <w:rsid w:val="00346A98"/>
    <w:rsid w:val="00346BDE"/>
    <w:rsid w:val="00346D9F"/>
    <w:rsid w:val="00346E82"/>
    <w:rsid w:val="00346F18"/>
    <w:rsid w:val="00346FF3"/>
    <w:rsid w:val="0034746F"/>
    <w:rsid w:val="00347853"/>
    <w:rsid w:val="00347A17"/>
    <w:rsid w:val="00347A5E"/>
    <w:rsid w:val="00347B13"/>
    <w:rsid w:val="00347B38"/>
    <w:rsid w:val="00347C19"/>
    <w:rsid w:val="00350480"/>
    <w:rsid w:val="00350666"/>
    <w:rsid w:val="003509D9"/>
    <w:rsid w:val="00350A8A"/>
    <w:rsid w:val="00350BE0"/>
    <w:rsid w:val="00350CE0"/>
    <w:rsid w:val="00350E5E"/>
    <w:rsid w:val="003518D6"/>
    <w:rsid w:val="00351A92"/>
    <w:rsid w:val="00351D3A"/>
    <w:rsid w:val="00351FD6"/>
    <w:rsid w:val="0035277E"/>
    <w:rsid w:val="00352BB0"/>
    <w:rsid w:val="00352BB1"/>
    <w:rsid w:val="00353053"/>
    <w:rsid w:val="003533A7"/>
    <w:rsid w:val="003533CA"/>
    <w:rsid w:val="003534CB"/>
    <w:rsid w:val="0035372B"/>
    <w:rsid w:val="003538E0"/>
    <w:rsid w:val="00353F91"/>
    <w:rsid w:val="00354234"/>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77"/>
    <w:rsid w:val="003575AA"/>
    <w:rsid w:val="0035775C"/>
    <w:rsid w:val="0036115F"/>
    <w:rsid w:val="0036158F"/>
    <w:rsid w:val="00361816"/>
    <w:rsid w:val="00361922"/>
    <w:rsid w:val="00361AFF"/>
    <w:rsid w:val="00361B1E"/>
    <w:rsid w:val="00361B26"/>
    <w:rsid w:val="00361E5F"/>
    <w:rsid w:val="003624C4"/>
    <w:rsid w:val="00362A68"/>
    <w:rsid w:val="00363203"/>
    <w:rsid w:val="00363361"/>
    <w:rsid w:val="003633C9"/>
    <w:rsid w:val="0036343A"/>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78D"/>
    <w:rsid w:val="00367A35"/>
    <w:rsid w:val="00367BD4"/>
    <w:rsid w:val="00367F2E"/>
    <w:rsid w:val="00367F97"/>
    <w:rsid w:val="0037006B"/>
    <w:rsid w:val="0037012B"/>
    <w:rsid w:val="00370188"/>
    <w:rsid w:val="0037061F"/>
    <w:rsid w:val="0037081F"/>
    <w:rsid w:val="003708C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3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11F"/>
    <w:rsid w:val="00382D81"/>
    <w:rsid w:val="00382DD5"/>
    <w:rsid w:val="00383530"/>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7CC"/>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1FA"/>
    <w:rsid w:val="003B42C3"/>
    <w:rsid w:val="003B44B2"/>
    <w:rsid w:val="003B48B5"/>
    <w:rsid w:val="003B4A8F"/>
    <w:rsid w:val="003B4AFA"/>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B1"/>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44A"/>
    <w:rsid w:val="003C74BA"/>
    <w:rsid w:val="003C76D2"/>
    <w:rsid w:val="003C78C3"/>
    <w:rsid w:val="003C7B58"/>
    <w:rsid w:val="003C7C90"/>
    <w:rsid w:val="003C7F09"/>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63C"/>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B86"/>
    <w:rsid w:val="003D5DF1"/>
    <w:rsid w:val="003D5E0C"/>
    <w:rsid w:val="003D5FD6"/>
    <w:rsid w:val="003D65A4"/>
    <w:rsid w:val="003D6955"/>
    <w:rsid w:val="003D6C68"/>
    <w:rsid w:val="003D6E1D"/>
    <w:rsid w:val="003D6FEC"/>
    <w:rsid w:val="003D715F"/>
    <w:rsid w:val="003D72C8"/>
    <w:rsid w:val="003D7E76"/>
    <w:rsid w:val="003E03AC"/>
    <w:rsid w:val="003E0548"/>
    <w:rsid w:val="003E07EC"/>
    <w:rsid w:val="003E13DF"/>
    <w:rsid w:val="003E1688"/>
    <w:rsid w:val="003E172C"/>
    <w:rsid w:val="003E17F1"/>
    <w:rsid w:val="003E1887"/>
    <w:rsid w:val="003E19A4"/>
    <w:rsid w:val="003E1AE9"/>
    <w:rsid w:val="003E201A"/>
    <w:rsid w:val="003E2D40"/>
    <w:rsid w:val="003E2EDA"/>
    <w:rsid w:val="003E2FE6"/>
    <w:rsid w:val="003E33FB"/>
    <w:rsid w:val="003E354D"/>
    <w:rsid w:val="003E35B0"/>
    <w:rsid w:val="003E36FB"/>
    <w:rsid w:val="003E37F5"/>
    <w:rsid w:val="003E39FC"/>
    <w:rsid w:val="003E3D8F"/>
    <w:rsid w:val="003E449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3D7"/>
    <w:rsid w:val="004016CC"/>
    <w:rsid w:val="00401701"/>
    <w:rsid w:val="0040179F"/>
    <w:rsid w:val="004017EE"/>
    <w:rsid w:val="0040183C"/>
    <w:rsid w:val="004019AA"/>
    <w:rsid w:val="004020C5"/>
    <w:rsid w:val="0040242F"/>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2E2"/>
    <w:rsid w:val="0040549D"/>
    <w:rsid w:val="00405685"/>
    <w:rsid w:val="0040578C"/>
    <w:rsid w:val="004059B7"/>
    <w:rsid w:val="00405C7F"/>
    <w:rsid w:val="00406179"/>
    <w:rsid w:val="004061D8"/>
    <w:rsid w:val="004062E1"/>
    <w:rsid w:val="00407198"/>
    <w:rsid w:val="00407271"/>
    <w:rsid w:val="00407364"/>
    <w:rsid w:val="0040766C"/>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3FE2"/>
    <w:rsid w:val="004141A4"/>
    <w:rsid w:val="00414361"/>
    <w:rsid w:val="00414421"/>
    <w:rsid w:val="004149C3"/>
    <w:rsid w:val="00414CD5"/>
    <w:rsid w:val="0041553F"/>
    <w:rsid w:val="00415545"/>
    <w:rsid w:val="004158F8"/>
    <w:rsid w:val="00416736"/>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FC1"/>
    <w:rsid w:val="004220E1"/>
    <w:rsid w:val="004220E4"/>
    <w:rsid w:val="004221DA"/>
    <w:rsid w:val="00422655"/>
    <w:rsid w:val="004226F8"/>
    <w:rsid w:val="0042290D"/>
    <w:rsid w:val="00422E43"/>
    <w:rsid w:val="00422F00"/>
    <w:rsid w:val="0042318D"/>
    <w:rsid w:val="004233B6"/>
    <w:rsid w:val="004235DC"/>
    <w:rsid w:val="00423704"/>
    <w:rsid w:val="004238AC"/>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27FA9"/>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31D"/>
    <w:rsid w:val="0043552C"/>
    <w:rsid w:val="004355AD"/>
    <w:rsid w:val="0043587F"/>
    <w:rsid w:val="0043609F"/>
    <w:rsid w:val="0043612E"/>
    <w:rsid w:val="004363D6"/>
    <w:rsid w:val="004364F2"/>
    <w:rsid w:val="00436572"/>
    <w:rsid w:val="004365AB"/>
    <w:rsid w:val="00436929"/>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4E96"/>
    <w:rsid w:val="0044567A"/>
    <w:rsid w:val="004456A4"/>
    <w:rsid w:val="00445846"/>
    <w:rsid w:val="00445997"/>
    <w:rsid w:val="00445BB3"/>
    <w:rsid w:val="00445D64"/>
    <w:rsid w:val="00445D9E"/>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5EA"/>
    <w:rsid w:val="0045675A"/>
    <w:rsid w:val="00456853"/>
    <w:rsid w:val="00456BA3"/>
    <w:rsid w:val="00456C32"/>
    <w:rsid w:val="00456E7C"/>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9CF"/>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59D"/>
    <w:rsid w:val="0047262B"/>
    <w:rsid w:val="00472E74"/>
    <w:rsid w:val="004730D0"/>
    <w:rsid w:val="00473370"/>
    <w:rsid w:val="0047347B"/>
    <w:rsid w:val="00473883"/>
    <w:rsid w:val="00473891"/>
    <w:rsid w:val="00473A08"/>
    <w:rsid w:val="00473CBF"/>
    <w:rsid w:val="00474694"/>
    <w:rsid w:val="00474979"/>
    <w:rsid w:val="00474AB6"/>
    <w:rsid w:val="00475023"/>
    <w:rsid w:val="0047546B"/>
    <w:rsid w:val="00475F26"/>
    <w:rsid w:val="00475F57"/>
    <w:rsid w:val="004760B5"/>
    <w:rsid w:val="004760BF"/>
    <w:rsid w:val="0047635A"/>
    <w:rsid w:val="00476871"/>
    <w:rsid w:val="00476F3E"/>
    <w:rsid w:val="00476F56"/>
    <w:rsid w:val="004776C5"/>
    <w:rsid w:val="004779AE"/>
    <w:rsid w:val="00477E24"/>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109"/>
    <w:rsid w:val="0048430D"/>
    <w:rsid w:val="00484920"/>
    <w:rsid w:val="00484B74"/>
    <w:rsid w:val="00484C17"/>
    <w:rsid w:val="00485046"/>
    <w:rsid w:val="004850D8"/>
    <w:rsid w:val="0048553F"/>
    <w:rsid w:val="00485566"/>
    <w:rsid w:val="004855FE"/>
    <w:rsid w:val="00485A25"/>
    <w:rsid w:val="00485AA9"/>
    <w:rsid w:val="00485AD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489"/>
    <w:rsid w:val="00496626"/>
    <w:rsid w:val="004969CB"/>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DA3"/>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49F"/>
    <w:rsid w:val="004B26B2"/>
    <w:rsid w:val="004B26CE"/>
    <w:rsid w:val="004B28FD"/>
    <w:rsid w:val="004B29BB"/>
    <w:rsid w:val="004B2B3F"/>
    <w:rsid w:val="004B2DFD"/>
    <w:rsid w:val="004B2F3B"/>
    <w:rsid w:val="004B3118"/>
    <w:rsid w:val="004B3150"/>
    <w:rsid w:val="004B3285"/>
    <w:rsid w:val="004B329D"/>
    <w:rsid w:val="004B34C3"/>
    <w:rsid w:val="004B3BDF"/>
    <w:rsid w:val="004B3CC7"/>
    <w:rsid w:val="004B3E9E"/>
    <w:rsid w:val="004B4153"/>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2D1"/>
    <w:rsid w:val="004C32E0"/>
    <w:rsid w:val="004C386B"/>
    <w:rsid w:val="004C3D75"/>
    <w:rsid w:val="004C3D98"/>
    <w:rsid w:val="004C414A"/>
    <w:rsid w:val="004C41FB"/>
    <w:rsid w:val="004C4247"/>
    <w:rsid w:val="004C44A4"/>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73"/>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4CA"/>
    <w:rsid w:val="004D79DE"/>
    <w:rsid w:val="004D7A19"/>
    <w:rsid w:val="004D7AC5"/>
    <w:rsid w:val="004D7C36"/>
    <w:rsid w:val="004D7F8A"/>
    <w:rsid w:val="004E0150"/>
    <w:rsid w:val="004E0414"/>
    <w:rsid w:val="004E0888"/>
    <w:rsid w:val="004E0A0A"/>
    <w:rsid w:val="004E0BB4"/>
    <w:rsid w:val="004E0FF5"/>
    <w:rsid w:val="004E10D0"/>
    <w:rsid w:val="004E1A3E"/>
    <w:rsid w:val="004E1A3F"/>
    <w:rsid w:val="004E1F82"/>
    <w:rsid w:val="004E20DB"/>
    <w:rsid w:val="004E215B"/>
    <w:rsid w:val="004E231E"/>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828"/>
    <w:rsid w:val="004F2C45"/>
    <w:rsid w:val="004F2CB5"/>
    <w:rsid w:val="004F2FC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A13"/>
    <w:rsid w:val="004F5CEC"/>
    <w:rsid w:val="004F5EDE"/>
    <w:rsid w:val="004F5F14"/>
    <w:rsid w:val="004F6308"/>
    <w:rsid w:val="004F6530"/>
    <w:rsid w:val="004F6B2B"/>
    <w:rsid w:val="004F6BCE"/>
    <w:rsid w:val="004F6BD4"/>
    <w:rsid w:val="004F7037"/>
    <w:rsid w:val="004F7086"/>
    <w:rsid w:val="004F7810"/>
    <w:rsid w:val="004F7C44"/>
    <w:rsid w:val="004F7EC4"/>
    <w:rsid w:val="004F7F65"/>
    <w:rsid w:val="00500961"/>
    <w:rsid w:val="00500F4A"/>
    <w:rsid w:val="0050193A"/>
    <w:rsid w:val="00502083"/>
    <w:rsid w:val="0050265F"/>
    <w:rsid w:val="005028CB"/>
    <w:rsid w:val="005028EB"/>
    <w:rsid w:val="005028EE"/>
    <w:rsid w:val="00502A73"/>
    <w:rsid w:val="00502A8D"/>
    <w:rsid w:val="00502CB0"/>
    <w:rsid w:val="00502D44"/>
    <w:rsid w:val="0050306B"/>
    <w:rsid w:val="0050323F"/>
    <w:rsid w:val="0050330F"/>
    <w:rsid w:val="0050346E"/>
    <w:rsid w:val="00503593"/>
    <w:rsid w:val="00503775"/>
    <w:rsid w:val="00503849"/>
    <w:rsid w:val="00503E22"/>
    <w:rsid w:val="00504151"/>
    <w:rsid w:val="00504258"/>
    <w:rsid w:val="005046D7"/>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93F"/>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2B70"/>
    <w:rsid w:val="005237CD"/>
    <w:rsid w:val="00523861"/>
    <w:rsid w:val="0052387E"/>
    <w:rsid w:val="00523E60"/>
    <w:rsid w:val="005240BC"/>
    <w:rsid w:val="00524196"/>
    <w:rsid w:val="0052485C"/>
    <w:rsid w:val="00524AC1"/>
    <w:rsid w:val="00524CC4"/>
    <w:rsid w:val="00524D60"/>
    <w:rsid w:val="00524F06"/>
    <w:rsid w:val="005250D1"/>
    <w:rsid w:val="005253B3"/>
    <w:rsid w:val="005259A2"/>
    <w:rsid w:val="00525FC2"/>
    <w:rsid w:val="005264E2"/>
    <w:rsid w:val="00526634"/>
    <w:rsid w:val="00526A10"/>
    <w:rsid w:val="00526C12"/>
    <w:rsid w:val="00526C68"/>
    <w:rsid w:val="00526D03"/>
    <w:rsid w:val="00526E35"/>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0F5"/>
    <w:rsid w:val="0053410B"/>
    <w:rsid w:val="00534351"/>
    <w:rsid w:val="00534656"/>
    <w:rsid w:val="00534858"/>
    <w:rsid w:val="00534AB1"/>
    <w:rsid w:val="00534AEC"/>
    <w:rsid w:val="00534B73"/>
    <w:rsid w:val="00534D2F"/>
    <w:rsid w:val="00534D96"/>
    <w:rsid w:val="00535013"/>
    <w:rsid w:val="00535083"/>
    <w:rsid w:val="005351CE"/>
    <w:rsid w:val="0053561D"/>
    <w:rsid w:val="00535832"/>
    <w:rsid w:val="005359D5"/>
    <w:rsid w:val="00535D33"/>
    <w:rsid w:val="00535DB1"/>
    <w:rsid w:val="0053612A"/>
    <w:rsid w:val="005362B3"/>
    <w:rsid w:val="005362CD"/>
    <w:rsid w:val="005364F1"/>
    <w:rsid w:val="00536D85"/>
    <w:rsid w:val="00536DEF"/>
    <w:rsid w:val="0053726F"/>
    <w:rsid w:val="0053731F"/>
    <w:rsid w:val="005375C9"/>
    <w:rsid w:val="00537971"/>
    <w:rsid w:val="00537A09"/>
    <w:rsid w:val="00537C33"/>
    <w:rsid w:val="00537CD2"/>
    <w:rsid w:val="00537FC7"/>
    <w:rsid w:val="00540415"/>
    <w:rsid w:val="005404B6"/>
    <w:rsid w:val="005404D9"/>
    <w:rsid w:val="005408E2"/>
    <w:rsid w:val="005409E6"/>
    <w:rsid w:val="00540CCF"/>
    <w:rsid w:val="00540CF9"/>
    <w:rsid w:val="00540FED"/>
    <w:rsid w:val="005413DD"/>
    <w:rsid w:val="00541618"/>
    <w:rsid w:val="005418EA"/>
    <w:rsid w:val="00541C26"/>
    <w:rsid w:val="00541D17"/>
    <w:rsid w:val="00541D34"/>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4809"/>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AB6"/>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8E"/>
    <w:rsid w:val="005527D1"/>
    <w:rsid w:val="00552937"/>
    <w:rsid w:val="00552BD8"/>
    <w:rsid w:val="00552D9F"/>
    <w:rsid w:val="00552E7E"/>
    <w:rsid w:val="00553052"/>
    <w:rsid w:val="005533FB"/>
    <w:rsid w:val="00553A08"/>
    <w:rsid w:val="00553A29"/>
    <w:rsid w:val="00553D48"/>
    <w:rsid w:val="005541B3"/>
    <w:rsid w:val="0055426A"/>
    <w:rsid w:val="0055427B"/>
    <w:rsid w:val="00554298"/>
    <w:rsid w:val="0055465D"/>
    <w:rsid w:val="005548D9"/>
    <w:rsid w:val="00554945"/>
    <w:rsid w:val="00555237"/>
    <w:rsid w:val="00555328"/>
    <w:rsid w:val="00555B33"/>
    <w:rsid w:val="00555D8F"/>
    <w:rsid w:val="00555D94"/>
    <w:rsid w:val="00555FBD"/>
    <w:rsid w:val="005560F1"/>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33F"/>
    <w:rsid w:val="00562721"/>
    <w:rsid w:val="0056294B"/>
    <w:rsid w:val="00562B74"/>
    <w:rsid w:val="00562C59"/>
    <w:rsid w:val="00562DB0"/>
    <w:rsid w:val="005632F7"/>
    <w:rsid w:val="005633F7"/>
    <w:rsid w:val="00563630"/>
    <w:rsid w:val="00563AA3"/>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5A3"/>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4D0"/>
    <w:rsid w:val="005735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408"/>
    <w:rsid w:val="00580674"/>
    <w:rsid w:val="0058074B"/>
    <w:rsid w:val="00580B9C"/>
    <w:rsid w:val="00580C1B"/>
    <w:rsid w:val="00581440"/>
    <w:rsid w:val="005816EB"/>
    <w:rsid w:val="00581884"/>
    <w:rsid w:val="005819D6"/>
    <w:rsid w:val="00581C17"/>
    <w:rsid w:val="00581D34"/>
    <w:rsid w:val="00581FA5"/>
    <w:rsid w:val="00582394"/>
    <w:rsid w:val="00582649"/>
    <w:rsid w:val="005828D0"/>
    <w:rsid w:val="005831D1"/>
    <w:rsid w:val="005831F3"/>
    <w:rsid w:val="00583201"/>
    <w:rsid w:val="00583211"/>
    <w:rsid w:val="0058412F"/>
    <w:rsid w:val="005847EE"/>
    <w:rsid w:val="00584905"/>
    <w:rsid w:val="005849CD"/>
    <w:rsid w:val="00584B23"/>
    <w:rsid w:val="00584B85"/>
    <w:rsid w:val="00584FF0"/>
    <w:rsid w:val="00585671"/>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1D57"/>
    <w:rsid w:val="00592399"/>
    <w:rsid w:val="00592565"/>
    <w:rsid w:val="005929C5"/>
    <w:rsid w:val="00592ABA"/>
    <w:rsid w:val="00592BF7"/>
    <w:rsid w:val="00592C48"/>
    <w:rsid w:val="00592D72"/>
    <w:rsid w:val="005934E0"/>
    <w:rsid w:val="00593595"/>
    <w:rsid w:val="005937DA"/>
    <w:rsid w:val="005938F5"/>
    <w:rsid w:val="00593A64"/>
    <w:rsid w:val="00593D5F"/>
    <w:rsid w:val="00593E6C"/>
    <w:rsid w:val="00593EC4"/>
    <w:rsid w:val="0059418C"/>
    <w:rsid w:val="00594A8C"/>
    <w:rsid w:val="00594E86"/>
    <w:rsid w:val="005953C4"/>
    <w:rsid w:val="005953E2"/>
    <w:rsid w:val="00595925"/>
    <w:rsid w:val="00595AC8"/>
    <w:rsid w:val="00595E54"/>
    <w:rsid w:val="00595EA4"/>
    <w:rsid w:val="00596038"/>
    <w:rsid w:val="00596D90"/>
    <w:rsid w:val="00596EF7"/>
    <w:rsid w:val="00596F6B"/>
    <w:rsid w:val="00596FB3"/>
    <w:rsid w:val="0059749B"/>
    <w:rsid w:val="0059771F"/>
    <w:rsid w:val="005978A7"/>
    <w:rsid w:val="00597A36"/>
    <w:rsid w:val="00597B7E"/>
    <w:rsid w:val="005A0385"/>
    <w:rsid w:val="005A044F"/>
    <w:rsid w:val="005A04D5"/>
    <w:rsid w:val="005A05C1"/>
    <w:rsid w:val="005A0A90"/>
    <w:rsid w:val="005A0B96"/>
    <w:rsid w:val="005A0C92"/>
    <w:rsid w:val="005A1413"/>
    <w:rsid w:val="005A1430"/>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3EF8"/>
    <w:rsid w:val="005A403D"/>
    <w:rsid w:val="005A4B91"/>
    <w:rsid w:val="005A4BFA"/>
    <w:rsid w:val="005A50FE"/>
    <w:rsid w:val="005A52CD"/>
    <w:rsid w:val="005A542D"/>
    <w:rsid w:val="005A5671"/>
    <w:rsid w:val="005A58E7"/>
    <w:rsid w:val="005A5A76"/>
    <w:rsid w:val="005A5B5E"/>
    <w:rsid w:val="005A5D06"/>
    <w:rsid w:val="005A5E03"/>
    <w:rsid w:val="005A6566"/>
    <w:rsid w:val="005A69AB"/>
    <w:rsid w:val="005A6D85"/>
    <w:rsid w:val="005A6FA9"/>
    <w:rsid w:val="005A70CA"/>
    <w:rsid w:val="005A76AB"/>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1D"/>
    <w:rsid w:val="005B2E5E"/>
    <w:rsid w:val="005B33C2"/>
    <w:rsid w:val="005B3656"/>
    <w:rsid w:val="005B3734"/>
    <w:rsid w:val="005B3ADD"/>
    <w:rsid w:val="005B3B61"/>
    <w:rsid w:val="005B3CD6"/>
    <w:rsid w:val="005B3F52"/>
    <w:rsid w:val="005B456F"/>
    <w:rsid w:val="005B487F"/>
    <w:rsid w:val="005B4A5F"/>
    <w:rsid w:val="005B5288"/>
    <w:rsid w:val="005B5354"/>
    <w:rsid w:val="005B55F6"/>
    <w:rsid w:val="005B5879"/>
    <w:rsid w:val="005B5BAC"/>
    <w:rsid w:val="005B6411"/>
    <w:rsid w:val="005B695E"/>
    <w:rsid w:val="005B69BE"/>
    <w:rsid w:val="005B6BFF"/>
    <w:rsid w:val="005B6CB2"/>
    <w:rsid w:val="005B6CF7"/>
    <w:rsid w:val="005B746C"/>
    <w:rsid w:val="005B7955"/>
    <w:rsid w:val="005B7A6D"/>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8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65C"/>
    <w:rsid w:val="005D3923"/>
    <w:rsid w:val="005D3AF3"/>
    <w:rsid w:val="005D44F2"/>
    <w:rsid w:val="005D4D5A"/>
    <w:rsid w:val="005D4F69"/>
    <w:rsid w:val="005D5680"/>
    <w:rsid w:val="005D57BC"/>
    <w:rsid w:val="005D5892"/>
    <w:rsid w:val="005D5C74"/>
    <w:rsid w:val="005D5FF5"/>
    <w:rsid w:val="005D65FF"/>
    <w:rsid w:val="005D6887"/>
    <w:rsid w:val="005D6A0A"/>
    <w:rsid w:val="005D6A37"/>
    <w:rsid w:val="005D6B61"/>
    <w:rsid w:val="005D6FB8"/>
    <w:rsid w:val="005D79AA"/>
    <w:rsid w:val="005D7BC6"/>
    <w:rsid w:val="005E03FC"/>
    <w:rsid w:val="005E0414"/>
    <w:rsid w:val="005E09B0"/>
    <w:rsid w:val="005E0B50"/>
    <w:rsid w:val="005E0F80"/>
    <w:rsid w:val="005E111A"/>
    <w:rsid w:val="005E16FF"/>
    <w:rsid w:val="005E1D1F"/>
    <w:rsid w:val="005E2448"/>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630"/>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0A"/>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079"/>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4C7"/>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361"/>
    <w:rsid w:val="00633AC7"/>
    <w:rsid w:val="00633B3A"/>
    <w:rsid w:val="00633D18"/>
    <w:rsid w:val="00633E7D"/>
    <w:rsid w:val="00633F6F"/>
    <w:rsid w:val="00634037"/>
    <w:rsid w:val="006340ED"/>
    <w:rsid w:val="00634207"/>
    <w:rsid w:val="0063431D"/>
    <w:rsid w:val="0063497C"/>
    <w:rsid w:val="00634D3D"/>
    <w:rsid w:val="00634F15"/>
    <w:rsid w:val="00634F20"/>
    <w:rsid w:val="00636464"/>
    <w:rsid w:val="006364C7"/>
    <w:rsid w:val="00636A27"/>
    <w:rsid w:val="006372B6"/>
    <w:rsid w:val="006374A1"/>
    <w:rsid w:val="00637669"/>
    <w:rsid w:val="006377C8"/>
    <w:rsid w:val="00637B96"/>
    <w:rsid w:val="00637C0E"/>
    <w:rsid w:val="00637FB5"/>
    <w:rsid w:val="00640393"/>
    <w:rsid w:val="0064060A"/>
    <w:rsid w:val="0064090A"/>
    <w:rsid w:val="00640AF2"/>
    <w:rsid w:val="00640C25"/>
    <w:rsid w:val="0064111F"/>
    <w:rsid w:val="006416FA"/>
    <w:rsid w:val="00641865"/>
    <w:rsid w:val="0064195D"/>
    <w:rsid w:val="00641A1E"/>
    <w:rsid w:val="00641CA3"/>
    <w:rsid w:val="00641D0C"/>
    <w:rsid w:val="0064233B"/>
    <w:rsid w:val="0064276D"/>
    <w:rsid w:val="006428AF"/>
    <w:rsid w:val="0064297A"/>
    <w:rsid w:val="00642996"/>
    <w:rsid w:val="006429CC"/>
    <w:rsid w:val="00642E4B"/>
    <w:rsid w:val="006439BD"/>
    <w:rsid w:val="00643A89"/>
    <w:rsid w:val="00643F5F"/>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E01"/>
    <w:rsid w:val="00650F05"/>
    <w:rsid w:val="00650FFD"/>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192"/>
    <w:rsid w:val="0065445A"/>
    <w:rsid w:val="00654A5C"/>
    <w:rsid w:val="00654E59"/>
    <w:rsid w:val="006551BD"/>
    <w:rsid w:val="00655621"/>
    <w:rsid w:val="00655645"/>
    <w:rsid w:val="00655A53"/>
    <w:rsid w:val="00656031"/>
    <w:rsid w:val="006560AB"/>
    <w:rsid w:val="006562A8"/>
    <w:rsid w:val="006562CB"/>
    <w:rsid w:val="00656682"/>
    <w:rsid w:val="00657174"/>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2D2"/>
    <w:rsid w:val="0067062C"/>
    <w:rsid w:val="006706EA"/>
    <w:rsid w:val="00670758"/>
    <w:rsid w:val="0067087D"/>
    <w:rsid w:val="00670F82"/>
    <w:rsid w:val="0067103F"/>
    <w:rsid w:val="00671105"/>
    <w:rsid w:val="00671168"/>
    <w:rsid w:val="006711CB"/>
    <w:rsid w:val="006713E0"/>
    <w:rsid w:val="006719D5"/>
    <w:rsid w:val="00671F10"/>
    <w:rsid w:val="00671F24"/>
    <w:rsid w:val="006720A0"/>
    <w:rsid w:val="0067259C"/>
    <w:rsid w:val="0067262E"/>
    <w:rsid w:val="006726FB"/>
    <w:rsid w:val="00672818"/>
    <w:rsid w:val="00672A53"/>
    <w:rsid w:val="00672D73"/>
    <w:rsid w:val="00673321"/>
    <w:rsid w:val="006733AE"/>
    <w:rsid w:val="0067342E"/>
    <w:rsid w:val="00673515"/>
    <w:rsid w:val="00673554"/>
    <w:rsid w:val="00673CF5"/>
    <w:rsid w:val="006740A5"/>
    <w:rsid w:val="00674F3B"/>
    <w:rsid w:val="00675064"/>
    <w:rsid w:val="00675256"/>
    <w:rsid w:val="0067525E"/>
    <w:rsid w:val="006753C3"/>
    <w:rsid w:val="006754F5"/>
    <w:rsid w:val="00675BCA"/>
    <w:rsid w:val="00675C58"/>
    <w:rsid w:val="00675E08"/>
    <w:rsid w:val="00675F3D"/>
    <w:rsid w:val="00675FFC"/>
    <w:rsid w:val="00676034"/>
    <w:rsid w:val="00676554"/>
    <w:rsid w:val="006768A6"/>
    <w:rsid w:val="00676A1E"/>
    <w:rsid w:val="00676BD1"/>
    <w:rsid w:val="006772D2"/>
    <w:rsid w:val="0067771E"/>
    <w:rsid w:val="00677747"/>
    <w:rsid w:val="00677824"/>
    <w:rsid w:val="00677861"/>
    <w:rsid w:val="00677A5A"/>
    <w:rsid w:val="00677B9C"/>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32"/>
    <w:rsid w:val="00682AA5"/>
    <w:rsid w:val="00682C67"/>
    <w:rsid w:val="00682D67"/>
    <w:rsid w:val="00683424"/>
    <w:rsid w:val="0068363E"/>
    <w:rsid w:val="0068399C"/>
    <w:rsid w:val="00683C64"/>
    <w:rsid w:val="00683CB1"/>
    <w:rsid w:val="0068415F"/>
    <w:rsid w:val="00684491"/>
    <w:rsid w:val="00684586"/>
    <w:rsid w:val="00684AC5"/>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4BB"/>
    <w:rsid w:val="006A153B"/>
    <w:rsid w:val="006A1952"/>
    <w:rsid w:val="006A1DB4"/>
    <w:rsid w:val="006A1E3D"/>
    <w:rsid w:val="006A2056"/>
    <w:rsid w:val="006A21B0"/>
    <w:rsid w:val="006A2381"/>
    <w:rsid w:val="006A2616"/>
    <w:rsid w:val="006A27DB"/>
    <w:rsid w:val="006A2999"/>
    <w:rsid w:val="006A2DCC"/>
    <w:rsid w:val="006A2F0F"/>
    <w:rsid w:val="006A3162"/>
    <w:rsid w:val="006A3295"/>
    <w:rsid w:val="006A34EF"/>
    <w:rsid w:val="006A35AE"/>
    <w:rsid w:val="006A3733"/>
    <w:rsid w:val="006A3862"/>
    <w:rsid w:val="006A3A6A"/>
    <w:rsid w:val="006A4338"/>
    <w:rsid w:val="006A45F8"/>
    <w:rsid w:val="006A480F"/>
    <w:rsid w:val="006A4989"/>
    <w:rsid w:val="006A4B8E"/>
    <w:rsid w:val="006A4C70"/>
    <w:rsid w:val="006A50C3"/>
    <w:rsid w:val="006A5216"/>
    <w:rsid w:val="006A525D"/>
    <w:rsid w:val="006A56E5"/>
    <w:rsid w:val="006A5B12"/>
    <w:rsid w:val="006A5ECC"/>
    <w:rsid w:val="006A62F1"/>
    <w:rsid w:val="006A64CD"/>
    <w:rsid w:val="006A64F4"/>
    <w:rsid w:val="006A661A"/>
    <w:rsid w:val="006A69C9"/>
    <w:rsid w:val="006A6C18"/>
    <w:rsid w:val="006A6E37"/>
    <w:rsid w:val="006A7463"/>
    <w:rsid w:val="006A7508"/>
    <w:rsid w:val="006A7828"/>
    <w:rsid w:val="006A7A06"/>
    <w:rsid w:val="006A7D20"/>
    <w:rsid w:val="006A7DCD"/>
    <w:rsid w:val="006B03CD"/>
    <w:rsid w:val="006B05F7"/>
    <w:rsid w:val="006B08E9"/>
    <w:rsid w:val="006B09DD"/>
    <w:rsid w:val="006B0D1A"/>
    <w:rsid w:val="006B0EDA"/>
    <w:rsid w:val="006B1185"/>
    <w:rsid w:val="006B124B"/>
    <w:rsid w:val="006B13DA"/>
    <w:rsid w:val="006B1878"/>
    <w:rsid w:val="006B1C2E"/>
    <w:rsid w:val="006B1D70"/>
    <w:rsid w:val="006B2052"/>
    <w:rsid w:val="006B216E"/>
    <w:rsid w:val="006B228E"/>
    <w:rsid w:val="006B2444"/>
    <w:rsid w:val="006B2766"/>
    <w:rsid w:val="006B28CB"/>
    <w:rsid w:val="006B2961"/>
    <w:rsid w:val="006B2A33"/>
    <w:rsid w:val="006B2CCB"/>
    <w:rsid w:val="006B31A8"/>
    <w:rsid w:val="006B31C0"/>
    <w:rsid w:val="006B3318"/>
    <w:rsid w:val="006B33CF"/>
    <w:rsid w:val="006B3460"/>
    <w:rsid w:val="006B3683"/>
    <w:rsid w:val="006B3688"/>
    <w:rsid w:val="006B3F31"/>
    <w:rsid w:val="006B4128"/>
    <w:rsid w:val="006B414A"/>
    <w:rsid w:val="006B4B28"/>
    <w:rsid w:val="006B5312"/>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1BE"/>
    <w:rsid w:val="006C15B5"/>
    <w:rsid w:val="006C1A33"/>
    <w:rsid w:val="006C215D"/>
    <w:rsid w:val="006C2420"/>
    <w:rsid w:val="006C26D8"/>
    <w:rsid w:val="006C2E35"/>
    <w:rsid w:val="006C317E"/>
    <w:rsid w:val="006C372D"/>
    <w:rsid w:val="006C3B65"/>
    <w:rsid w:val="006C3E56"/>
    <w:rsid w:val="006C421A"/>
    <w:rsid w:val="006C42A7"/>
    <w:rsid w:val="006C4458"/>
    <w:rsid w:val="006C4519"/>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0D54"/>
    <w:rsid w:val="006D11C0"/>
    <w:rsid w:val="006D124D"/>
    <w:rsid w:val="006D133D"/>
    <w:rsid w:val="006D1375"/>
    <w:rsid w:val="006D13E5"/>
    <w:rsid w:val="006D161F"/>
    <w:rsid w:val="006D189D"/>
    <w:rsid w:val="006D1DA0"/>
    <w:rsid w:val="006D1E4E"/>
    <w:rsid w:val="006D213B"/>
    <w:rsid w:val="006D252B"/>
    <w:rsid w:val="006D2B7D"/>
    <w:rsid w:val="006D2C32"/>
    <w:rsid w:val="006D2E72"/>
    <w:rsid w:val="006D3839"/>
    <w:rsid w:val="006D3C6D"/>
    <w:rsid w:val="006D3FCB"/>
    <w:rsid w:val="006D434B"/>
    <w:rsid w:val="006D461B"/>
    <w:rsid w:val="006D4C53"/>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6B5F"/>
    <w:rsid w:val="006E704E"/>
    <w:rsid w:val="006E7050"/>
    <w:rsid w:val="006E7421"/>
    <w:rsid w:val="006E75B7"/>
    <w:rsid w:val="006F024D"/>
    <w:rsid w:val="006F02FB"/>
    <w:rsid w:val="006F0BAF"/>
    <w:rsid w:val="006F0FB4"/>
    <w:rsid w:val="006F11CB"/>
    <w:rsid w:val="006F1A6F"/>
    <w:rsid w:val="006F1D99"/>
    <w:rsid w:val="006F1D9A"/>
    <w:rsid w:val="006F208E"/>
    <w:rsid w:val="006F209D"/>
    <w:rsid w:val="006F21B2"/>
    <w:rsid w:val="006F226F"/>
    <w:rsid w:val="006F229E"/>
    <w:rsid w:val="006F23FC"/>
    <w:rsid w:val="006F29E5"/>
    <w:rsid w:val="006F2CC3"/>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132"/>
    <w:rsid w:val="006F57B4"/>
    <w:rsid w:val="006F594F"/>
    <w:rsid w:val="006F5963"/>
    <w:rsid w:val="006F5B77"/>
    <w:rsid w:val="006F5CB4"/>
    <w:rsid w:val="006F60B3"/>
    <w:rsid w:val="006F623A"/>
    <w:rsid w:val="006F6587"/>
    <w:rsid w:val="006F66AF"/>
    <w:rsid w:val="006F6B00"/>
    <w:rsid w:val="006F700A"/>
    <w:rsid w:val="006F70D3"/>
    <w:rsid w:val="006F71FF"/>
    <w:rsid w:val="006F75A0"/>
    <w:rsid w:val="006F7B44"/>
    <w:rsid w:val="006F7BCA"/>
    <w:rsid w:val="006F7D1F"/>
    <w:rsid w:val="007002FD"/>
    <w:rsid w:val="007003EA"/>
    <w:rsid w:val="00700404"/>
    <w:rsid w:val="00700732"/>
    <w:rsid w:val="00700B12"/>
    <w:rsid w:val="00700CBF"/>
    <w:rsid w:val="007010E8"/>
    <w:rsid w:val="007010F1"/>
    <w:rsid w:val="0070115C"/>
    <w:rsid w:val="0070197C"/>
    <w:rsid w:val="00701BA9"/>
    <w:rsid w:val="00701EBC"/>
    <w:rsid w:val="00702877"/>
    <w:rsid w:val="00703368"/>
    <w:rsid w:val="00703932"/>
    <w:rsid w:val="00703C90"/>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767"/>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0E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5F4B"/>
    <w:rsid w:val="0071662F"/>
    <w:rsid w:val="0071672E"/>
    <w:rsid w:val="007168F2"/>
    <w:rsid w:val="00716E35"/>
    <w:rsid w:val="007170A9"/>
    <w:rsid w:val="007172A3"/>
    <w:rsid w:val="007173BF"/>
    <w:rsid w:val="0071775A"/>
    <w:rsid w:val="00717CA4"/>
    <w:rsid w:val="00717DBB"/>
    <w:rsid w:val="00717E58"/>
    <w:rsid w:val="00717E63"/>
    <w:rsid w:val="00720A4D"/>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4D31"/>
    <w:rsid w:val="007255AE"/>
    <w:rsid w:val="0072561F"/>
    <w:rsid w:val="00725639"/>
    <w:rsid w:val="007256F4"/>
    <w:rsid w:val="00725832"/>
    <w:rsid w:val="00725C61"/>
    <w:rsid w:val="00725D55"/>
    <w:rsid w:val="00725F33"/>
    <w:rsid w:val="0072630D"/>
    <w:rsid w:val="007263D7"/>
    <w:rsid w:val="00726475"/>
    <w:rsid w:val="007266E5"/>
    <w:rsid w:val="00726965"/>
    <w:rsid w:val="00726AAA"/>
    <w:rsid w:val="00726FDF"/>
    <w:rsid w:val="00727101"/>
    <w:rsid w:val="007279F5"/>
    <w:rsid w:val="00727B67"/>
    <w:rsid w:val="00727F2E"/>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789"/>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A6"/>
    <w:rsid w:val="00747EB7"/>
    <w:rsid w:val="007506DB"/>
    <w:rsid w:val="00750AC5"/>
    <w:rsid w:val="00750E7B"/>
    <w:rsid w:val="00750FB3"/>
    <w:rsid w:val="007513F2"/>
    <w:rsid w:val="0075140C"/>
    <w:rsid w:val="007515D5"/>
    <w:rsid w:val="00751A22"/>
    <w:rsid w:val="00751ACF"/>
    <w:rsid w:val="00751D5E"/>
    <w:rsid w:val="00751DB1"/>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377"/>
    <w:rsid w:val="00757471"/>
    <w:rsid w:val="007575F3"/>
    <w:rsid w:val="00757B0D"/>
    <w:rsid w:val="00760573"/>
    <w:rsid w:val="0076057F"/>
    <w:rsid w:val="007605B5"/>
    <w:rsid w:val="0076068D"/>
    <w:rsid w:val="00760701"/>
    <w:rsid w:val="007609D4"/>
    <w:rsid w:val="00760A0D"/>
    <w:rsid w:val="00760D12"/>
    <w:rsid w:val="007610F5"/>
    <w:rsid w:val="007611FF"/>
    <w:rsid w:val="0076153C"/>
    <w:rsid w:val="00761695"/>
    <w:rsid w:val="00761780"/>
    <w:rsid w:val="007617E4"/>
    <w:rsid w:val="00761804"/>
    <w:rsid w:val="0076182F"/>
    <w:rsid w:val="00761F58"/>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00"/>
    <w:rsid w:val="00764B92"/>
    <w:rsid w:val="00764CFD"/>
    <w:rsid w:val="00765098"/>
    <w:rsid w:val="00765637"/>
    <w:rsid w:val="00765768"/>
    <w:rsid w:val="00765A76"/>
    <w:rsid w:val="00765BF8"/>
    <w:rsid w:val="00765CFA"/>
    <w:rsid w:val="007665D3"/>
    <w:rsid w:val="00766662"/>
    <w:rsid w:val="0076698B"/>
    <w:rsid w:val="0076699B"/>
    <w:rsid w:val="00766BFF"/>
    <w:rsid w:val="007672A2"/>
    <w:rsid w:val="007674EC"/>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65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1C"/>
    <w:rsid w:val="00781B2A"/>
    <w:rsid w:val="00781DC1"/>
    <w:rsid w:val="0078200F"/>
    <w:rsid w:val="0078225A"/>
    <w:rsid w:val="007822A2"/>
    <w:rsid w:val="0078255E"/>
    <w:rsid w:val="00782D8D"/>
    <w:rsid w:val="0078354B"/>
    <w:rsid w:val="00783631"/>
    <w:rsid w:val="00783930"/>
    <w:rsid w:val="00783FE3"/>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B55"/>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74"/>
    <w:rsid w:val="007A01EB"/>
    <w:rsid w:val="007A04FA"/>
    <w:rsid w:val="007A0661"/>
    <w:rsid w:val="007A0903"/>
    <w:rsid w:val="007A0AA3"/>
    <w:rsid w:val="007A11E8"/>
    <w:rsid w:val="007A1610"/>
    <w:rsid w:val="007A1E35"/>
    <w:rsid w:val="007A1EF2"/>
    <w:rsid w:val="007A29D2"/>
    <w:rsid w:val="007A2A53"/>
    <w:rsid w:val="007A2FA7"/>
    <w:rsid w:val="007A3259"/>
    <w:rsid w:val="007A32FF"/>
    <w:rsid w:val="007A337D"/>
    <w:rsid w:val="007A33BE"/>
    <w:rsid w:val="007A3CDD"/>
    <w:rsid w:val="007A411E"/>
    <w:rsid w:val="007A448E"/>
    <w:rsid w:val="007A476D"/>
    <w:rsid w:val="007A49EC"/>
    <w:rsid w:val="007A4D69"/>
    <w:rsid w:val="007A519B"/>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7C8"/>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0DD"/>
    <w:rsid w:val="007B323A"/>
    <w:rsid w:val="007B341E"/>
    <w:rsid w:val="007B34B0"/>
    <w:rsid w:val="007B3BA0"/>
    <w:rsid w:val="007B3BDB"/>
    <w:rsid w:val="007B42F9"/>
    <w:rsid w:val="007B4BCD"/>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1D"/>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4E9"/>
    <w:rsid w:val="007C79BC"/>
    <w:rsid w:val="007C7F2A"/>
    <w:rsid w:val="007C7F82"/>
    <w:rsid w:val="007D015E"/>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282"/>
    <w:rsid w:val="007E04DD"/>
    <w:rsid w:val="007E0EF6"/>
    <w:rsid w:val="007E0FD7"/>
    <w:rsid w:val="007E1868"/>
    <w:rsid w:val="007E1B0B"/>
    <w:rsid w:val="007E1E44"/>
    <w:rsid w:val="007E21A0"/>
    <w:rsid w:val="007E2272"/>
    <w:rsid w:val="007E24DF"/>
    <w:rsid w:val="007E27C2"/>
    <w:rsid w:val="007E27CC"/>
    <w:rsid w:val="007E2892"/>
    <w:rsid w:val="007E29D6"/>
    <w:rsid w:val="007E2B23"/>
    <w:rsid w:val="007E2F31"/>
    <w:rsid w:val="007E3923"/>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5E3"/>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4D2"/>
    <w:rsid w:val="0080152D"/>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297"/>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3ECC"/>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83"/>
    <w:rsid w:val="0083649B"/>
    <w:rsid w:val="008365FF"/>
    <w:rsid w:val="008366F8"/>
    <w:rsid w:val="008368DD"/>
    <w:rsid w:val="008369A1"/>
    <w:rsid w:val="008369F9"/>
    <w:rsid w:val="0083797D"/>
    <w:rsid w:val="00837B78"/>
    <w:rsid w:val="00840208"/>
    <w:rsid w:val="0084023C"/>
    <w:rsid w:val="00840696"/>
    <w:rsid w:val="0084089A"/>
    <w:rsid w:val="00840D2E"/>
    <w:rsid w:val="00840E65"/>
    <w:rsid w:val="00840F83"/>
    <w:rsid w:val="00841011"/>
    <w:rsid w:val="008413EA"/>
    <w:rsid w:val="00841462"/>
    <w:rsid w:val="00841737"/>
    <w:rsid w:val="008417B8"/>
    <w:rsid w:val="00841AFD"/>
    <w:rsid w:val="00841B9D"/>
    <w:rsid w:val="0084292A"/>
    <w:rsid w:val="00842F4D"/>
    <w:rsid w:val="008433BB"/>
    <w:rsid w:val="0084340E"/>
    <w:rsid w:val="00843741"/>
    <w:rsid w:val="00843888"/>
    <w:rsid w:val="00843938"/>
    <w:rsid w:val="00843959"/>
    <w:rsid w:val="00843D45"/>
    <w:rsid w:val="00843F28"/>
    <w:rsid w:val="0084420C"/>
    <w:rsid w:val="00844331"/>
    <w:rsid w:val="0084466C"/>
    <w:rsid w:val="00845029"/>
    <w:rsid w:val="008451C6"/>
    <w:rsid w:val="00845502"/>
    <w:rsid w:val="0084555B"/>
    <w:rsid w:val="0084562C"/>
    <w:rsid w:val="00845D6E"/>
    <w:rsid w:val="00845E79"/>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3D"/>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4"/>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12F"/>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1CC"/>
    <w:rsid w:val="008712F6"/>
    <w:rsid w:val="00871521"/>
    <w:rsid w:val="00871955"/>
    <w:rsid w:val="00871AD1"/>
    <w:rsid w:val="00871C98"/>
    <w:rsid w:val="00871D2B"/>
    <w:rsid w:val="00871D45"/>
    <w:rsid w:val="0087231D"/>
    <w:rsid w:val="008726F8"/>
    <w:rsid w:val="00872829"/>
    <w:rsid w:val="008729B7"/>
    <w:rsid w:val="00872C97"/>
    <w:rsid w:val="00872D7C"/>
    <w:rsid w:val="00873025"/>
    <w:rsid w:val="00873523"/>
    <w:rsid w:val="00873700"/>
    <w:rsid w:val="0087375D"/>
    <w:rsid w:val="00873B38"/>
    <w:rsid w:val="00873D97"/>
    <w:rsid w:val="00873DFF"/>
    <w:rsid w:val="00873EBC"/>
    <w:rsid w:val="00874297"/>
    <w:rsid w:val="00874822"/>
    <w:rsid w:val="0087482C"/>
    <w:rsid w:val="0087486F"/>
    <w:rsid w:val="00874890"/>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AC5"/>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6C3"/>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2B94"/>
    <w:rsid w:val="00893007"/>
    <w:rsid w:val="00893658"/>
    <w:rsid w:val="0089464B"/>
    <w:rsid w:val="008947F5"/>
    <w:rsid w:val="008955E3"/>
    <w:rsid w:val="008958CB"/>
    <w:rsid w:val="008959B4"/>
    <w:rsid w:val="00895BF0"/>
    <w:rsid w:val="0089603B"/>
    <w:rsid w:val="008962DC"/>
    <w:rsid w:val="00896452"/>
    <w:rsid w:val="0089663F"/>
    <w:rsid w:val="00896A21"/>
    <w:rsid w:val="00896F59"/>
    <w:rsid w:val="00896F72"/>
    <w:rsid w:val="00897024"/>
    <w:rsid w:val="00897505"/>
    <w:rsid w:val="00897770"/>
    <w:rsid w:val="008977A4"/>
    <w:rsid w:val="00897D88"/>
    <w:rsid w:val="00897DC4"/>
    <w:rsid w:val="008A046C"/>
    <w:rsid w:val="008A05B6"/>
    <w:rsid w:val="008A06A7"/>
    <w:rsid w:val="008A06B9"/>
    <w:rsid w:val="008A072A"/>
    <w:rsid w:val="008A1431"/>
    <w:rsid w:val="008A1692"/>
    <w:rsid w:val="008A1C4F"/>
    <w:rsid w:val="008A1D54"/>
    <w:rsid w:val="008A1E99"/>
    <w:rsid w:val="008A2490"/>
    <w:rsid w:val="008A24AA"/>
    <w:rsid w:val="008A26EA"/>
    <w:rsid w:val="008A2910"/>
    <w:rsid w:val="008A2C9E"/>
    <w:rsid w:val="008A3125"/>
    <w:rsid w:val="008A31D2"/>
    <w:rsid w:val="008A334A"/>
    <w:rsid w:val="008A373B"/>
    <w:rsid w:val="008A37B8"/>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D38"/>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CE6"/>
    <w:rsid w:val="008C03BD"/>
    <w:rsid w:val="008C055D"/>
    <w:rsid w:val="008C093A"/>
    <w:rsid w:val="008C0D77"/>
    <w:rsid w:val="008C0DEC"/>
    <w:rsid w:val="008C0ECB"/>
    <w:rsid w:val="008C1860"/>
    <w:rsid w:val="008C1A01"/>
    <w:rsid w:val="008C1A91"/>
    <w:rsid w:val="008C1AFD"/>
    <w:rsid w:val="008C1CC6"/>
    <w:rsid w:val="008C1DDE"/>
    <w:rsid w:val="008C1E46"/>
    <w:rsid w:val="008C1E5D"/>
    <w:rsid w:val="008C2572"/>
    <w:rsid w:val="008C28EB"/>
    <w:rsid w:val="008C3289"/>
    <w:rsid w:val="008C35FE"/>
    <w:rsid w:val="008C36C1"/>
    <w:rsid w:val="008C3A7D"/>
    <w:rsid w:val="008C3F01"/>
    <w:rsid w:val="008C4076"/>
    <w:rsid w:val="008C41F8"/>
    <w:rsid w:val="008C43D0"/>
    <w:rsid w:val="008C466C"/>
    <w:rsid w:val="008C4928"/>
    <w:rsid w:val="008C498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1C"/>
    <w:rsid w:val="008D2080"/>
    <w:rsid w:val="008D2252"/>
    <w:rsid w:val="008D24A5"/>
    <w:rsid w:val="008D31AA"/>
    <w:rsid w:val="008D355C"/>
    <w:rsid w:val="008D3AE0"/>
    <w:rsid w:val="008D46C1"/>
    <w:rsid w:val="008D4AAF"/>
    <w:rsid w:val="008D4AD9"/>
    <w:rsid w:val="008D4B36"/>
    <w:rsid w:val="008D4D56"/>
    <w:rsid w:val="008D5204"/>
    <w:rsid w:val="008D5259"/>
    <w:rsid w:val="008D564E"/>
    <w:rsid w:val="008D5845"/>
    <w:rsid w:val="008D58EC"/>
    <w:rsid w:val="008D5A31"/>
    <w:rsid w:val="008D5C0F"/>
    <w:rsid w:val="008D5DBF"/>
    <w:rsid w:val="008D5DD8"/>
    <w:rsid w:val="008D6C16"/>
    <w:rsid w:val="008D6CFE"/>
    <w:rsid w:val="008D70A4"/>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2C9"/>
    <w:rsid w:val="008E1552"/>
    <w:rsid w:val="008E165B"/>
    <w:rsid w:val="008E17F4"/>
    <w:rsid w:val="008E25DF"/>
    <w:rsid w:val="008E263A"/>
    <w:rsid w:val="008E26C8"/>
    <w:rsid w:val="008E2771"/>
    <w:rsid w:val="008E2DEB"/>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4F1"/>
    <w:rsid w:val="008E654A"/>
    <w:rsid w:val="008E6956"/>
    <w:rsid w:val="008E6B79"/>
    <w:rsid w:val="008E6DA5"/>
    <w:rsid w:val="008E7169"/>
    <w:rsid w:val="008E7512"/>
    <w:rsid w:val="008E75D1"/>
    <w:rsid w:val="008E771A"/>
    <w:rsid w:val="008E784A"/>
    <w:rsid w:val="008F0023"/>
    <w:rsid w:val="008F01E0"/>
    <w:rsid w:val="008F043A"/>
    <w:rsid w:val="008F0A82"/>
    <w:rsid w:val="008F0D6B"/>
    <w:rsid w:val="008F0EA6"/>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629"/>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852"/>
    <w:rsid w:val="008F7E44"/>
    <w:rsid w:val="008F7FA3"/>
    <w:rsid w:val="00900472"/>
    <w:rsid w:val="009008D0"/>
    <w:rsid w:val="009009DE"/>
    <w:rsid w:val="00900BF8"/>
    <w:rsid w:val="00900C98"/>
    <w:rsid w:val="00900DAE"/>
    <w:rsid w:val="00900EE2"/>
    <w:rsid w:val="00901C14"/>
    <w:rsid w:val="00901C75"/>
    <w:rsid w:val="009021C8"/>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5D8F"/>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04"/>
    <w:rsid w:val="00912D34"/>
    <w:rsid w:val="00912E8D"/>
    <w:rsid w:val="0091306D"/>
    <w:rsid w:val="009135C6"/>
    <w:rsid w:val="00913759"/>
    <w:rsid w:val="00913B4C"/>
    <w:rsid w:val="00913D29"/>
    <w:rsid w:val="00914199"/>
    <w:rsid w:val="00914243"/>
    <w:rsid w:val="009142BA"/>
    <w:rsid w:val="0091452D"/>
    <w:rsid w:val="009145B9"/>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726"/>
    <w:rsid w:val="00920E65"/>
    <w:rsid w:val="00920FDC"/>
    <w:rsid w:val="0092126F"/>
    <w:rsid w:val="009214FF"/>
    <w:rsid w:val="00921B88"/>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C99"/>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A3"/>
    <w:rsid w:val="0093057F"/>
    <w:rsid w:val="00930AB6"/>
    <w:rsid w:val="00930AFA"/>
    <w:rsid w:val="00931C3D"/>
    <w:rsid w:val="00931CE1"/>
    <w:rsid w:val="00932047"/>
    <w:rsid w:val="0093204B"/>
    <w:rsid w:val="0093235F"/>
    <w:rsid w:val="0093256F"/>
    <w:rsid w:val="00933173"/>
    <w:rsid w:val="009332AB"/>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9BA"/>
    <w:rsid w:val="00935C6F"/>
    <w:rsid w:val="00935CAC"/>
    <w:rsid w:val="00935D44"/>
    <w:rsid w:val="009361CA"/>
    <w:rsid w:val="00936236"/>
    <w:rsid w:val="00936400"/>
    <w:rsid w:val="0093682F"/>
    <w:rsid w:val="00936D01"/>
    <w:rsid w:val="0093734F"/>
    <w:rsid w:val="00937716"/>
    <w:rsid w:val="00937749"/>
    <w:rsid w:val="009379D7"/>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2"/>
    <w:rsid w:val="00953F76"/>
    <w:rsid w:val="00954473"/>
    <w:rsid w:val="0095468D"/>
    <w:rsid w:val="00954692"/>
    <w:rsid w:val="0095494C"/>
    <w:rsid w:val="00954F88"/>
    <w:rsid w:val="0095548C"/>
    <w:rsid w:val="0095589A"/>
    <w:rsid w:val="0095593C"/>
    <w:rsid w:val="00955A1E"/>
    <w:rsid w:val="009560A8"/>
    <w:rsid w:val="009560DC"/>
    <w:rsid w:val="009565AA"/>
    <w:rsid w:val="00956689"/>
    <w:rsid w:val="00956972"/>
    <w:rsid w:val="00956CC9"/>
    <w:rsid w:val="00957263"/>
    <w:rsid w:val="00957552"/>
    <w:rsid w:val="0095791A"/>
    <w:rsid w:val="00960991"/>
    <w:rsid w:val="00960AC5"/>
    <w:rsid w:val="00960B06"/>
    <w:rsid w:val="00960BC1"/>
    <w:rsid w:val="00960D7B"/>
    <w:rsid w:val="00960DCC"/>
    <w:rsid w:val="00961295"/>
    <w:rsid w:val="009613D2"/>
    <w:rsid w:val="009616D9"/>
    <w:rsid w:val="009617BF"/>
    <w:rsid w:val="00961A1B"/>
    <w:rsid w:val="00961AEA"/>
    <w:rsid w:val="00961AFE"/>
    <w:rsid w:val="00961C21"/>
    <w:rsid w:val="00961E4F"/>
    <w:rsid w:val="00961E6A"/>
    <w:rsid w:val="00962281"/>
    <w:rsid w:val="009622FF"/>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90E"/>
    <w:rsid w:val="00967ADB"/>
    <w:rsid w:val="00967C5E"/>
    <w:rsid w:val="00967CAE"/>
    <w:rsid w:val="00970961"/>
    <w:rsid w:val="00970A4F"/>
    <w:rsid w:val="00970B8B"/>
    <w:rsid w:val="00970C01"/>
    <w:rsid w:val="00970E7C"/>
    <w:rsid w:val="009712E7"/>
    <w:rsid w:val="0097165A"/>
    <w:rsid w:val="009717AA"/>
    <w:rsid w:val="00971840"/>
    <w:rsid w:val="00971D1B"/>
    <w:rsid w:val="00971D61"/>
    <w:rsid w:val="00972438"/>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9F2"/>
    <w:rsid w:val="00980A3A"/>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3D44"/>
    <w:rsid w:val="0099431B"/>
    <w:rsid w:val="0099480F"/>
    <w:rsid w:val="00994D63"/>
    <w:rsid w:val="00994F82"/>
    <w:rsid w:val="00995012"/>
    <w:rsid w:val="0099517D"/>
    <w:rsid w:val="009954B8"/>
    <w:rsid w:val="00995584"/>
    <w:rsid w:val="00995953"/>
    <w:rsid w:val="00995A81"/>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AD"/>
    <w:rsid w:val="009A3B6D"/>
    <w:rsid w:val="009A4024"/>
    <w:rsid w:val="009A416D"/>
    <w:rsid w:val="009A4263"/>
    <w:rsid w:val="009A47BF"/>
    <w:rsid w:val="009A4B50"/>
    <w:rsid w:val="009A4BF6"/>
    <w:rsid w:val="009A589F"/>
    <w:rsid w:val="009A5EC0"/>
    <w:rsid w:val="009A62ED"/>
    <w:rsid w:val="009A635C"/>
    <w:rsid w:val="009A6653"/>
    <w:rsid w:val="009A673F"/>
    <w:rsid w:val="009A6F0F"/>
    <w:rsid w:val="009A7529"/>
    <w:rsid w:val="009A759B"/>
    <w:rsid w:val="009A75A1"/>
    <w:rsid w:val="009A77DC"/>
    <w:rsid w:val="009A7B79"/>
    <w:rsid w:val="009B0113"/>
    <w:rsid w:val="009B0126"/>
    <w:rsid w:val="009B013F"/>
    <w:rsid w:val="009B06F9"/>
    <w:rsid w:val="009B0760"/>
    <w:rsid w:val="009B08B8"/>
    <w:rsid w:val="009B119F"/>
    <w:rsid w:val="009B125B"/>
    <w:rsid w:val="009B12B2"/>
    <w:rsid w:val="009B12B6"/>
    <w:rsid w:val="009B1438"/>
    <w:rsid w:val="009B1B20"/>
    <w:rsid w:val="009B1EC0"/>
    <w:rsid w:val="009B21FC"/>
    <w:rsid w:val="009B24ED"/>
    <w:rsid w:val="009B253C"/>
    <w:rsid w:val="009B2A6A"/>
    <w:rsid w:val="009B2C69"/>
    <w:rsid w:val="009B327B"/>
    <w:rsid w:val="009B3519"/>
    <w:rsid w:val="009B39C1"/>
    <w:rsid w:val="009B3CA4"/>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2AE"/>
    <w:rsid w:val="009B76E0"/>
    <w:rsid w:val="009B7A8B"/>
    <w:rsid w:val="009B7E86"/>
    <w:rsid w:val="009C027F"/>
    <w:rsid w:val="009C08A8"/>
    <w:rsid w:val="009C0B7C"/>
    <w:rsid w:val="009C0FDD"/>
    <w:rsid w:val="009C10FD"/>
    <w:rsid w:val="009C1593"/>
    <w:rsid w:val="009C160E"/>
    <w:rsid w:val="009C172B"/>
    <w:rsid w:val="009C1B5B"/>
    <w:rsid w:val="009C1CDC"/>
    <w:rsid w:val="009C1D5E"/>
    <w:rsid w:val="009C2071"/>
    <w:rsid w:val="009C22D0"/>
    <w:rsid w:val="009C2775"/>
    <w:rsid w:val="009C295B"/>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D8F"/>
    <w:rsid w:val="009C5E31"/>
    <w:rsid w:val="009C5EB3"/>
    <w:rsid w:val="009C5FDF"/>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DE3"/>
    <w:rsid w:val="009D504E"/>
    <w:rsid w:val="009D5318"/>
    <w:rsid w:val="009D5380"/>
    <w:rsid w:val="009D56A7"/>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45A"/>
    <w:rsid w:val="009F2642"/>
    <w:rsid w:val="009F29F3"/>
    <w:rsid w:val="009F37E3"/>
    <w:rsid w:val="009F3CA5"/>
    <w:rsid w:val="009F401A"/>
    <w:rsid w:val="009F4417"/>
    <w:rsid w:val="009F44C9"/>
    <w:rsid w:val="009F44F0"/>
    <w:rsid w:val="009F45A7"/>
    <w:rsid w:val="009F4862"/>
    <w:rsid w:val="009F4D33"/>
    <w:rsid w:val="009F4F8F"/>
    <w:rsid w:val="009F4F97"/>
    <w:rsid w:val="009F532C"/>
    <w:rsid w:val="009F5883"/>
    <w:rsid w:val="009F58A1"/>
    <w:rsid w:val="009F5B7F"/>
    <w:rsid w:val="009F66FC"/>
    <w:rsid w:val="009F698F"/>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35F"/>
    <w:rsid w:val="00A044FE"/>
    <w:rsid w:val="00A0477C"/>
    <w:rsid w:val="00A04926"/>
    <w:rsid w:val="00A04E18"/>
    <w:rsid w:val="00A05087"/>
    <w:rsid w:val="00A0550C"/>
    <w:rsid w:val="00A05578"/>
    <w:rsid w:val="00A0595D"/>
    <w:rsid w:val="00A05A88"/>
    <w:rsid w:val="00A06264"/>
    <w:rsid w:val="00A065B4"/>
    <w:rsid w:val="00A068E2"/>
    <w:rsid w:val="00A06AC6"/>
    <w:rsid w:val="00A06D7E"/>
    <w:rsid w:val="00A06DD8"/>
    <w:rsid w:val="00A06E60"/>
    <w:rsid w:val="00A06FE9"/>
    <w:rsid w:val="00A0709D"/>
    <w:rsid w:val="00A073FE"/>
    <w:rsid w:val="00A07515"/>
    <w:rsid w:val="00A0794E"/>
    <w:rsid w:val="00A07CE3"/>
    <w:rsid w:val="00A100A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02"/>
    <w:rsid w:val="00A1462B"/>
    <w:rsid w:val="00A149A2"/>
    <w:rsid w:val="00A14CB3"/>
    <w:rsid w:val="00A14EBB"/>
    <w:rsid w:val="00A15026"/>
    <w:rsid w:val="00A1504B"/>
    <w:rsid w:val="00A150BF"/>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D97"/>
    <w:rsid w:val="00A22EFB"/>
    <w:rsid w:val="00A23059"/>
    <w:rsid w:val="00A231E5"/>
    <w:rsid w:val="00A231F8"/>
    <w:rsid w:val="00A234B5"/>
    <w:rsid w:val="00A23D6F"/>
    <w:rsid w:val="00A23FA9"/>
    <w:rsid w:val="00A23FC9"/>
    <w:rsid w:val="00A24462"/>
    <w:rsid w:val="00A246D0"/>
    <w:rsid w:val="00A24991"/>
    <w:rsid w:val="00A249EA"/>
    <w:rsid w:val="00A24AAC"/>
    <w:rsid w:val="00A24D1E"/>
    <w:rsid w:val="00A24FB1"/>
    <w:rsid w:val="00A25024"/>
    <w:rsid w:val="00A251D5"/>
    <w:rsid w:val="00A2533F"/>
    <w:rsid w:val="00A2552C"/>
    <w:rsid w:val="00A26149"/>
    <w:rsid w:val="00A261CE"/>
    <w:rsid w:val="00A262F2"/>
    <w:rsid w:val="00A2648E"/>
    <w:rsid w:val="00A265E1"/>
    <w:rsid w:val="00A26718"/>
    <w:rsid w:val="00A26739"/>
    <w:rsid w:val="00A26892"/>
    <w:rsid w:val="00A268DA"/>
    <w:rsid w:val="00A276B7"/>
    <w:rsid w:val="00A276E4"/>
    <w:rsid w:val="00A27763"/>
    <w:rsid w:val="00A279ED"/>
    <w:rsid w:val="00A27D1C"/>
    <w:rsid w:val="00A27F81"/>
    <w:rsid w:val="00A302BB"/>
    <w:rsid w:val="00A30B36"/>
    <w:rsid w:val="00A30CFA"/>
    <w:rsid w:val="00A3122E"/>
    <w:rsid w:val="00A31440"/>
    <w:rsid w:val="00A3193D"/>
    <w:rsid w:val="00A31B9D"/>
    <w:rsid w:val="00A31D26"/>
    <w:rsid w:val="00A31FF1"/>
    <w:rsid w:val="00A327E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D4F"/>
    <w:rsid w:val="00A3539C"/>
    <w:rsid w:val="00A3563E"/>
    <w:rsid w:val="00A35647"/>
    <w:rsid w:val="00A35B6C"/>
    <w:rsid w:val="00A35D11"/>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6D2"/>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B14"/>
    <w:rsid w:val="00A43D9C"/>
    <w:rsid w:val="00A43E39"/>
    <w:rsid w:val="00A4405D"/>
    <w:rsid w:val="00A4421B"/>
    <w:rsid w:val="00A44762"/>
    <w:rsid w:val="00A44808"/>
    <w:rsid w:val="00A44BA6"/>
    <w:rsid w:val="00A44C4E"/>
    <w:rsid w:val="00A45013"/>
    <w:rsid w:val="00A452ED"/>
    <w:rsid w:val="00A45496"/>
    <w:rsid w:val="00A4596F"/>
    <w:rsid w:val="00A45D5D"/>
    <w:rsid w:val="00A46375"/>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BFB"/>
    <w:rsid w:val="00A51D2D"/>
    <w:rsid w:val="00A51E10"/>
    <w:rsid w:val="00A51E6C"/>
    <w:rsid w:val="00A5245C"/>
    <w:rsid w:val="00A5295E"/>
    <w:rsid w:val="00A531D5"/>
    <w:rsid w:val="00A53579"/>
    <w:rsid w:val="00A537A9"/>
    <w:rsid w:val="00A53C98"/>
    <w:rsid w:val="00A54103"/>
    <w:rsid w:val="00A541ED"/>
    <w:rsid w:val="00A544FD"/>
    <w:rsid w:val="00A5475A"/>
    <w:rsid w:val="00A54F6B"/>
    <w:rsid w:val="00A54F6F"/>
    <w:rsid w:val="00A54FBA"/>
    <w:rsid w:val="00A5508C"/>
    <w:rsid w:val="00A550CE"/>
    <w:rsid w:val="00A5537C"/>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3BF"/>
    <w:rsid w:val="00A618F7"/>
    <w:rsid w:val="00A61A9A"/>
    <w:rsid w:val="00A62AA0"/>
    <w:rsid w:val="00A62EB4"/>
    <w:rsid w:val="00A6304A"/>
    <w:rsid w:val="00A6349C"/>
    <w:rsid w:val="00A63ABF"/>
    <w:rsid w:val="00A63C59"/>
    <w:rsid w:val="00A63CA0"/>
    <w:rsid w:val="00A63EA9"/>
    <w:rsid w:val="00A64253"/>
    <w:rsid w:val="00A643D8"/>
    <w:rsid w:val="00A64429"/>
    <w:rsid w:val="00A6443A"/>
    <w:rsid w:val="00A64791"/>
    <w:rsid w:val="00A649D9"/>
    <w:rsid w:val="00A64F1A"/>
    <w:rsid w:val="00A65792"/>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0C"/>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4C8"/>
    <w:rsid w:val="00A815D2"/>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6D8E"/>
    <w:rsid w:val="00A8707E"/>
    <w:rsid w:val="00A870AA"/>
    <w:rsid w:val="00A870D8"/>
    <w:rsid w:val="00A8715A"/>
    <w:rsid w:val="00A871D7"/>
    <w:rsid w:val="00A8723B"/>
    <w:rsid w:val="00A87307"/>
    <w:rsid w:val="00A874EC"/>
    <w:rsid w:val="00A87AD3"/>
    <w:rsid w:val="00A87C84"/>
    <w:rsid w:val="00A90388"/>
    <w:rsid w:val="00A90432"/>
    <w:rsid w:val="00A90444"/>
    <w:rsid w:val="00A90BA5"/>
    <w:rsid w:val="00A910B2"/>
    <w:rsid w:val="00A910D5"/>
    <w:rsid w:val="00A914B7"/>
    <w:rsid w:val="00A91A74"/>
    <w:rsid w:val="00A91CA0"/>
    <w:rsid w:val="00A91D84"/>
    <w:rsid w:val="00A91E4E"/>
    <w:rsid w:val="00A92090"/>
    <w:rsid w:val="00A9273B"/>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51"/>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1D4"/>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2F2"/>
    <w:rsid w:val="00AB26A6"/>
    <w:rsid w:val="00AB2A15"/>
    <w:rsid w:val="00AB2F38"/>
    <w:rsid w:val="00AB3145"/>
    <w:rsid w:val="00AB365B"/>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47"/>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7AC"/>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3"/>
    <w:rsid w:val="00AD5AF8"/>
    <w:rsid w:val="00AD5BB5"/>
    <w:rsid w:val="00AD5D3D"/>
    <w:rsid w:val="00AD6110"/>
    <w:rsid w:val="00AD61AF"/>
    <w:rsid w:val="00AD622D"/>
    <w:rsid w:val="00AD6262"/>
    <w:rsid w:val="00AD6469"/>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122"/>
    <w:rsid w:val="00AE227F"/>
    <w:rsid w:val="00AE23BD"/>
    <w:rsid w:val="00AE24B9"/>
    <w:rsid w:val="00AE2A46"/>
    <w:rsid w:val="00AE2CC9"/>
    <w:rsid w:val="00AE3125"/>
    <w:rsid w:val="00AE31C2"/>
    <w:rsid w:val="00AE387B"/>
    <w:rsid w:val="00AE3D51"/>
    <w:rsid w:val="00AE3F92"/>
    <w:rsid w:val="00AE433A"/>
    <w:rsid w:val="00AE4611"/>
    <w:rsid w:val="00AE48E3"/>
    <w:rsid w:val="00AE4903"/>
    <w:rsid w:val="00AE4B12"/>
    <w:rsid w:val="00AE504D"/>
    <w:rsid w:val="00AE54D5"/>
    <w:rsid w:val="00AE5716"/>
    <w:rsid w:val="00AE5A37"/>
    <w:rsid w:val="00AE5B2A"/>
    <w:rsid w:val="00AE5E0C"/>
    <w:rsid w:val="00AE63A7"/>
    <w:rsid w:val="00AE67BB"/>
    <w:rsid w:val="00AE69BA"/>
    <w:rsid w:val="00AE69F7"/>
    <w:rsid w:val="00AE6AE3"/>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4AC"/>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3D"/>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50B"/>
    <w:rsid w:val="00B00DF2"/>
    <w:rsid w:val="00B01057"/>
    <w:rsid w:val="00B017FB"/>
    <w:rsid w:val="00B01854"/>
    <w:rsid w:val="00B01A40"/>
    <w:rsid w:val="00B01DCB"/>
    <w:rsid w:val="00B01EBC"/>
    <w:rsid w:val="00B01EF2"/>
    <w:rsid w:val="00B023A9"/>
    <w:rsid w:val="00B023F5"/>
    <w:rsid w:val="00B0270D"/>
    <w:rsid w:val="00B027E0"/>
    <w:rsid w:val="00B02CF5"/>
    <w:rsid w:val="00B02DA1"/>
    <w:rsid w:val="00B035FA"/>
    <w:rsid w:val="00B03B0D"/>
    <w:rsid w:val="00B0404F"/>
    <w:rsid w:val="00B0421A"/>
    <w:rsid w:val="00B043FA"/>
    <w:rsid w:val="00B04507"/>
    <w:rsid w:val="00B04B1A"/>
    <w:rsid w:val="00B04C1E"/>
    <w:rsid w:val="00B04E55"/>
    <w:rsid w:val="00B051D9"/>
    <w:rsid w:val="00B052E2"/>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2F80"/>
    <w:rsid w:val="00B13624"/>
    <w:rsid w:val="00B138F3"/>
    <w:rsid w:val="00B13A2B"/>
    <w:rsid w:val="00B13A34"/>
    <w:rsid w:val="00B13D8F"/>
    <w:rsid w:val="00B1461C"/>
    <w:rsid w:val="00B14797"/>
    <w:rsid w:val="00B14C44"/>
    <w:rsid w:val="00B14C55"/>
    <w:rsid w:val="00B14E1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7DE"/>
    <w:rsid w:val="00B21854"/>
    <w:rsid w:val="00B2192D"/>
    <w:rsid w:val="00B219B2"/>
    <w:rsid w:val="00B21CA4"/>
    <w:rsid w:val="00B221BB"/>
    <w:rsid w:val="00B2220A"/>
    <w:rsid w:val="00B2262C"/>
    <w:rsid w:val="00B226B2"/>
    <w:rsid w:val="00B229DB"/>
    <w:rsid w:val="00B23032"/>
    <w:rsid w:val="00B2319A"/>
    <w:rsid w:val="00B232C5"/>
    <w:rsid w:val="00B236B5"/>
    <w:rsid w:val="00B23989"/>
    <w:rsid w:val="00B23C44"/>
    <w:rsid w:val="00B23D23"/>
    <w:rsid w:val="00B245BD"/>
    <w:rsid w:val="00B246AD"/>
    <w:rsid w:val="00B246C6"/>
    <w:rsid w:val="00B24735"/>
    <w:rsid w:val="00B24BE6"/>
    <w:rsid w:val="00B24CA5"/>
    <w:rsid w:val="00B24DC1"/>
    <w:rsid w:val="00B24F7A"/>
    <w:rsid w:val="00B25089"/>
    <w:rsid w:val="00B251FF"/>
    <w:rsid w:val="00B25226"/>
    <w:rsid w:val="00B2569C"/>
    <w:rsid w:val="00B258F9"/>
    <w:rsid w:val="00B2599C"/>
    <w:rsid w:val="00B261FE"/>
    <w:rsid w:val="00B262B9"/>
    <w:rsid w:val="00B2691E"/>
    <w:rsid w:val="00B26C91"/>
    <w:rsid w:val="00B26E39"/>
    <w:rsid w:val="00B276AD"/>
    <w:rsid w:val="00B276C8"/>
    <w:rsid w:val="00B2771B"/>
    <w:rsid w:val="00B277F6"/>
    <w:rsid w:val="00B27B98"/>
    <w:rsid w:val="00B30197"/>
    <w:rsid w:val="00B30252"/>
    <w:rsid w:val="00B30679"/>
    <w:rsid w:val="00B30B26"/>
    <w:rsid w:val="00B30C94"/>
    <w:rsid w:val="00B31067"/>
    <w:rsid w:val="00B3121E"/>
    <w:rsid w:val="00B31520"/>
    <w:rsid w:val="00B31620"/>
    <w:rsid w:val="00B31951"/>
    <w:rsid w:val="00B31B78"/>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9F3"/>
    <w:rsid w:val="00B34B4C"/>
    <w:rsid w:val="00B34CC0"/>
    <w:rsid w:val="00B34FD6"/>
    <w:rsid w:val="00B35C69"/>
    <w:rsid w:val="00B362BB"/>
    <w:rsid w:val="00B36586"/>
    <w:rsid w:val="00B36D58"/>
    <w:rsid w:val="00B372E7"/>
    <w:rsid w:val="00B377D8"/>
    <w:rsid w:val="00B37878"/>
    <w:rsid w:val="00B37CC1"/>
    <w:rsid w:val="00B37E64"/>
    <w:rsid w:val="00B40A5C"/>
    <w:rsid w:val="00B40F2C"/>
    <w:rsid w:val="00B416A8"/>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96B"/>
    <w:rsid w:val="00B44D32"/>
    <w:rsid w:val="00B4538D"/>
    <w:rsid w:val="00B453E8"/>
    <w:rsid w:val="00B459F8"/>
    <w:rsid w:val="00B45ABF"/>
    <w:rsid w:val="00B45BED"/>
    <w:rsid w:val="00B45D0E"/>
    <w:rsid w:val="00B45D25"/>
    <w:rsid w:val="00B45E03"/>
    <w:rsid w:val="00B45FDB"/>
    <w:rsid w:val="00B46391"/>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01"/>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2"/>
    <w:rsid w:val="00B55DE7"/>
    <w:rsid w:val="00B56608"/>
    <w:rsid w:val="00B56A97"/>
    <w:rsid w:val="00B56DBA"/>
    <w:rsid w:val="00B56DD5"/>
    <w:rsid w:val="00B56E6B"/>
    <w:rsid w:val="00B56FC9"/>
    <w:rsid w:val="00B57059"/>
    <w:rsid w:val="00B57087"/>
    <w:rsid w:val="00B5713F"/>
    <w:rsid w:val="00B60085"/>
    <w:rsid w:val="00B60424"/>
    <w:rsid w:val="00B6084E"/>
    <w:rsid w:val="00B60894"/>
    <w:rsid w:val="00B6126C"/>
    <w:rsid w:val="00B616D5"/>
    <w:rsid w:val="00B619F7"/>
    <w:rsid w:val="00B61B7F"/>
    <w:rsid w:val="00B61DD7"/>
    <w:rsid w:val="00B61DDC"/>
    <w:rsid w:val="00B61FBD"/>
    <w:rsid w:val="00B621D5"/>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52"/>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0B5"/>
    <w:rsid w:val="00B77494"/>
    <w:rsid w:val="00B77725"/>
    <w:rsid w:val="00B77881"/>
    <w:rsid w:val="00B77916"/>
    <w:rsid w:val="00B801AB"/>
    <w:rsid w:val="00B804AE"/>
    <w:rsid w:val="00B8054A"/>
    <w:rsid w:val="00B805CD"/>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BD9"/>
    <w:rsid w:val="00B94EFA"/>
    <w:rsid w:val="00B9523F"/>
    <w:rsid w:val="00B95304"/>
    <w:rsid w:val="00B95535"/>
    <w:rsid w:val="00B95554"/>
    <w:rsid w:val="00B957BC"/>
    <w:rsid w:val="00B95814"/>
    <w:rsid w:val="00B9584D"/>
    <w:rsid w:val="00B95968"/>
    <w:rsid w:val="00B95B5D"/>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004"/>
    <w:rsid w:val="00BA23DE"/>
    <w:rsid w:val="00BA24BA"/>
    <w:rsid w:val="00BA294A"/>
    <w:rsid w:val="00BA316D"/>
    <w:rsid w:val="00BA33DB"/>
    <w:rsid w:val="00BA3426"/>
    <w:rsid w:val="00BA3A87"/>
    <w:rsid w:val="00BA3E04"/>
    <w:rsid w:val="00BA3ECA"/>
    <w:rsid w:val="00BA405E"/>
    <w:rsid w:val="00BA41F3"/>
    <w:rsid w:val="00BA468B"/>
    <w:rsid w:val="00BA4886"/>
    <w:rsid w:val="00BA4B5B"/>
    <w:rsid w:val="00BA4C90"/>
    <w:rsid w:val="00BA4D72"/>
    <w:rsid w:val="00BA5005"/>
    <w:rsid w:val="00BA56F9"/>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3A8"/>
    <w:rsid w:val="00BC4424"/>
    <w:rsid w:val="00BC4F66"/>
    <w:rsid w:val="00BC52EA"/>
    <w:rsid w:val="00BC57D5"/>
    <w:rsid w:val="00BC657B"/>
    <w:rsid w:val="00BC66F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3DB9"/>
    <w:rsid w:val="00BD401D"/>
    <w:rsid w:val="00BD44A2"/>
    <w:rsid w:val="00BD463F"/>
    <w:rsid w:val="00BD49DB"/>
    <w:rsid w:val="00BD4B28"/>
    <w:rsid w:val="00BD5042"/>
    <w:rsid w:val="00BD5B6B"/>
    <w:rsid w:val="00BD5C52"/>
    <w:rsid w:val="00BD5D36"/>
    <w:rsid w:val="00BD5FAB"/>
    <w:rsid w:val="00BD62C8"/>
    <w:rsid w:val="00BD634A"/>
    <w:rsid w:val="00BD6527"/>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47"/>
    <w:rsid w:val="00BE3F78"/>
    <w:rsid w:val="00BE3F9A"/>
    <w:rsid w:val="00BE3FE9"/>
    <w:rsid w:val="00BE4020"/>
    <w:rsid w:val="00BE42DA"/>
    <w:rsid w:val="00BE43DD"/>
    <w:rsid w:val="00BE4715"/>
    <w:rsid w:val="00BE4EB4"/>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248"/>
    <w:rsid w:val="00BE6590"/>
    <w:rsid w:val="00BE66D0"/>
    <w:rsid w:val="00BE6B96"/>
    <w:rsid w:val="00BE6C0C"/>
    <w:rsid w:val="00BE7023"/>
    <w:rsid w:val="00BE7047"/>
    <w:rsid w:val="00BE704D"/>
    <w:rsid w:val="00BE7073"/>
    <w:rsid w:val="00BE70CE"/>
    <w:rsid w:val="00BE7530"/>
    <w:rsid w:val="00BE7797"/>
    <w:rsid w:val="00BF00C7"/>
    <w:rsid w:val="00BF06D7"/>
    <w:rsid w:val="00BF0C9C"/>
    <w:rsid w:val="00BF10B0"/>
    <w:rsid w:val="00BF132E"/>
    <w:rsid w:val="00BF1A26"/>
    <w:rsid w:val="00BF1C25"/>
    <w:rsid w:val="00BF2271"/>
    <w:rsid w:val="00BF2B7C"/>
    <w:rsid w:val="00BF2E16"/>
    <w:rsid w:val="00BF31A4"/>
    <w:rsid w:val="00BF3386"/>
    <w:rsid w:val="00BF338E"/>
    <w:rsid w:val="00BF37D1"/>
    <w:rsid w:val="00BF3B7C"/>
    <w:rsid w:val="00BF3BE7"/>
    <w:rsid w:val="00BF41D0"/>
    <w:rsid w:val="00BF4427"/>
    <w:rsid w:val="00BF485A"/>
    <w:rsid w:val="00BF4AC4"/>
    <w:rsid w:val="00BF4BE5"/>
    <w:rsid w:val="00BF4CF0"/>
    <w:rsid w:val="00BF4D05"/>
    <w:rsid w:val="00BF5338"/>
    <w:rsid w:val="00BF5BEB"/>
    <w:rsid w:val="00BF5C77"/>
    <w:rsid w:val="00BF626B"/>
    <w:rsid w:val="00BF62EF"/>
    <w:rsid w:val="00BF650B"/>
    <w:rsid w:val="00BF65DB"/>
    <w:rsid w:val="00BF6807"/>
    <w:rsid w:val="00BF6B6E"/>
    <w:rsid w:val="00BF6C00"/>
    <w:rsid w:val="00BF6C11"/>
    <w:rsid w:val="00BF7134"/>
    <w:rsid w:val="00BF7354"/>
    <w:rsid w:val="00BF7615"/>
    <w:rsid w:val="00BF7909"/>
    <w:rsid w:val="00BF7B16"/>
    <w:rsid w:val="00BF7B80"/>
    <w:rsid w:val="00BF7C37"/>
    <w:rsid w:val="00C00460"/>
    <w:rsid w:val="00C007D5"/>
    <w:rsid w:val="00C0087D"/>
    <w:rsid w:val="00C00925"/>
    <w:rsid w:val="00C00AF4"/>
    <w:rsid w:val="00C00B3D"/>
    <w:rsid w:val="00C00B43"/>
    <w:rsid w:val="00C00C73"/>
    <w:rsid w:val="00C00C91"/>
    <w:rsid w:val="00C00CBA"/>
    <w:rsid w:val="00C0117D"/>
    <w:rsid w:val="00C014A8"/>
    <w:rsid w:val="00C014BE"/>
    <w:rsid w:val="00C01551"/>
    <w:rsid w:val="00C019D3"/>
    <w:rsid w:val="00C01EC5"/>
    <w:rsid w:val="00C01F4F"/>
    <w:rsid w:val="00C020B5"/>
    <w:rsid w:val="00C024AC"/>
    <w:rsid w:val="00C024C6"/>
    <w:rsid w:val="00C02772"/>
    <w:rsid w:val="00C028A2"/>
    <w:rsid w:val="00C028D7"/>
    <w:rsid w:val="00C02D68"/>
    <w:rsid w:val="00C02DE3"/>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6B7"/>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7C3"/>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8A0"/>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86D"/>
    <w:rsid w:val="00C40BA5"/>
    <w:rsid w:val="00C4100C"/>
    <w:rsid w:val="00C41447"/>
    <w:rsid w:val="00C4156A"/>
    <w:rsid w:val="00C4173B"/>
    <w:rsid w:val="00C41A8C"/>
    <w:rsid w:val="00C41AEF"/>
    <w:rsid w:val="00C423D4"/>
    <w:rsid w:val="00C42868"/>
    <w:rsid w:val="00C429A2"/>
    <w:rsid w:val="00C432BA"/>
    <w:rsid w:val="00C4333C"/>
    <w:rsid w:val="00C4358E"/>
    <w:rsid w:val="00C437A8"/>
    <w:rsid w:val="00C438BD"/>
    <w:rsid w:val="00C4399F"/>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3FCA"/>
    <w:rsid w:val="00C54096"/>
    <w:rsid w:val="00C54388"/>
    <w:rsid w:val="00C5465F"/>
    <w:rsid w:val="00C54841"/>
    <w:rsid w:val="00C54D47"/>
    <w:rsid w:val="00C54F5F"/>
    <w:rsid w:val="00C551CC"/>
    <w:rsid w:val="00C55389"/>
    <w:rsid w:val="00C555E5"/>
    <w:rsid w:val="00C55685"/>
    <w:rsid w:val="00C5568E"/>
    <w:rsid w:val="00C556A8"/>
    <w:rsid w:val="00C5576F"/>
    <w:rsid w:val="00C55AB9"/>
    <w:rsid w:val="00C561A5"/>
    <w:rsid w:val="00C56881"/>
    <w:rsid w:val="00C57635"/>
    <w:rsid w:val="00C578B3"/>
    <w:rsid w:val="00C57C8C"/>
    <w:rsid w:val="00C57D81"/>
    <w:rsid w:val="00C57EAB"/>
    <w:rsid w:val="00C57F30"/>
    <w:rsid w:val="00C57FFD"/>
    <w:rsid w:val="00C6094D"/>
    <w:rsid w:val="00C60A1E"/>
    <w:rsid w:val="00C60DBC"/>
    <w:rsid w:val="00C60ED5"/>
    <w:rsid w:val="00C60F2C"/>
    <w:rsid w:val="00C60F74"/>
    <w:rsid w:val="00C610DC"/>
    <w:rsid w:val="00C612FD"/>
    <w:rsid w:val="00C618C2"/>
    <w:rsid w:val="00C61C1D"/>
    <w:rsid w:val="00C61F0B"/>
    <w:rsid w:val="00C62031"/>
    <w:rsid w:val="00C6219D"/>
    <w:rsid w:val="00C62810"/>
    <w:rsid w:val="00C62C82"/>
    <w:rsid w:val="00C63101"/>
    <w:rsid w:val="00C63589"/>
    <w:rsid w:val="00C63720"/>
    <w:rsid w:val="00C63755"/>
    <w:rsid w:val="00C6398A"/>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ED5"/>
    <w:rsid w:val="00C705DB"/>
    <w:rsid w:val="00C70BCB"/>
    <w:rsid w:val="00C712ED"/>
    <w:rsid w:val="00C713E4"/>
    <w:rsid w:val="00C71516"/>
    <w:rsid w:val="00C7154E"/>
    <w:rsid w:val="00C7181F"/>
    <w:rsid w:val="00C71908"/>
    <w:rsid w:val="00C7202D"/>
    <w:rsid w:val="00C72221"/>
    <w:rsid w:val="00C726FA"/>
    <w:rsid w:val="00C727A7"/>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181"/>
    <w:rsid w:val="00C777CB"/>
    <w:rsid w:val="00C7797D"/>
    <w:rsid w:val="00C77DBB"/>
    <w:rsid w:val="00C804BD"/>
    <w:rsid w:val="00C80788"/>
    <w:rsid w:val="00C80C24"/>
    <w:rsid w:val="00C80E40"/>
    <w:rsid w:val="00C81179"/>
    <w:rsid w:val="00C814C3"/>
    <w:rsid w:val="00C8174F"/>
    <w:rsid w:val="00C81B05"/>
    <w:rsid w:val="00C81B2E"/>
    <w:rsid w:val="00C81EF5"/>
    <w:rsid w:val="00C82055"/>
    <w:rsid w:val="00C8220F"/>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8E8"/>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16"/>
    <w:rsid w:val="00C948C4"/>
    <w:rsid w:val="00C95254"/>
    <w:rsid w:val="00C95903"/>
    <w:rsid w:val="00C95DDB"/>
    <w:rsid w:val="00C95FC5"/>
    <w:rsid w:val="00C9713A"/>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2F60"/>
    <w:rsid w:val="00CA2FBD"/>
    <w:rsid w:val="00CA2FDC"/>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AA"/>
    <w:rsid w:val="00CB5420"/>
    <w:rsid w:val="00CB5710"/>
    <w:rsid w:val="00CB5783"/>
    <w:rsid w:val="00CB5BB6"/>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0C3"/>
    <w:rsid w:val="00CC5199"/>
    <w:rsid w:val="00CC5630"/>
    <w:rsid w:val="00CC5D41"/>
    <w:rsid w:val="00CC5E20"/>
    <w:rsid w:val="00CC5E8F"/>
    <w:rsid w:val="00CC612A"/>
    <w:rsid w:val="00CC6441"/>
    <w:rsid w:val="00CC692E"/>
    <w:rsid w:val="00CC6E42"/>
    <w:rsid w:val="00CC7175"/>
    <w:rsid w:val="00CC7CAF"/>
    <w:rsid w:val="00CD0012"/>
    <w:rsid w:val="00CD01C9"/>
    <w:rsid w:val="00CD034D"/>
    <w:rsid w:val="00CD0B39"/>
    <w:rsid w:val="00CD0F95"/>
    <w:rsid w:val="00CD1069"/>
    <w:rsid w:val="00CD1B1F"/>
    <w:rsid w:val="00CD1D47"/>
    <w:rsid w:val="00CD1DCA"/>
    <w:rsid w:val="00CD204A"/>
    <w:rsid w:val="00CD288B"/>
    <w:rsid w:val="00CD289E"/>
    <w:rsid w:val="00CD2999"/>
    <w:rsid w:val="00CD2D59"/>
    <w:rsid w:val="00CD2F73"/>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0AAC"/>
    <w:rsid w:val="00CE138F"/>
    <w:rsid w:val="00CE1510"/>
    <w:rsid w:val="00CE176E"/>
    <w:rsid w:val="00CE19D6"/>
    <w:rsid w:val="00CE2291"/>
    <w:rsid w:val="00CE23F0"/>
    <w:rsid w:val="00CE26FE"/>
    <w:rsid w:val="00CE2952"/>
    <w:rsid w:val="00CE2ABF"/>
    <w:rsid w:val="00CE2B25"/>
    <w:rsid w:val="00CE2DA5"/>
    <w:rsid w:val="00CE3F47"/>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A7"/>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A8"/>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286"/>
    <w:rsid w:val="00D11399"/>
    <w:rsid w:val="00D11707"/>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6E"/>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3E57"/>
    <w:rsid w:val="00D3402E"/>
    <w:rsid w:val="00D3405E"/>
    <w:rsid w:val="00D340C9"/>
    <w:rsid w:val="00D3418C"/>
    <w:rsid w:val="00D34AEA"/>
    <w:rsid w:val="00D351DA"/>
    <w:rsid w:val="00D3521C"/>
    <w:rsid w:val="00D352E6"/>
    <w:rsid w:val="00D3553B"/>
    <w:rsid w:val="00D3584E"/>
    <w:rsid w:val="00D3585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150"/>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A06"/>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1BC"/>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970"/>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799"/>
    <w:rsid w:val="00D66927"/>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275"/>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03F"/>
    <w:rsid w:val="00D730E1"/>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13F"/>
    <w:rsid w:val="00D76526"/>
    <w:rsid w:val="00D76979"/>
    <w:rsid w:val="00D76A92"/>
    <w:rsid w:val="00D76AB2"/>
    <w:rsid w:val="00D7707D"/>
    <w:rsid w:val="00D772AF"/>
    <w:rsid w:val="00D77AD2"/>
    <w:rsid w:val="00D77B25"/>
    <w:rsid w:val="00D77E13"/>
    <w:rsid w:val="00D77FEE"/>
    <w:rsid w:val="00D8113E"/>
    <w:rsid w:val="00D812B3"/>
    <w:rsid w:val="00D81365"/>
    <w:rsid w:val="00D8146C"/>
    <w:rsid w:val="00D820CB"/>
    <w:rsid w:val="00D8220B"/>
    <w:rsid w:val="00D8265F"/>
    <w:rsid w:val="00D826A2"/>
    <w:rsid w:val="00D826EC"/>
    <w:rsid w:val="00D827FD"/>
    <w:rsid w:val="00D828AE"/>
    <w:rsid w:val="00D82A73"/>
    <w:rsid w:val="00D82B81"/>
    <w:rsid w:val="00D82CEE"/>
    <w:rsid w:val="00D82F0D"/>
    <w:rsid w:val="00D83214"/>
    <w:rsid w:val="00D834E7"/>
    <w:rsid w:val="00D83507"/>
    <w:rsid w:val="00D83BF5"/>
    <w:rsid w:val="00D83C32"/>
    <w:rsid w:val="00D83E87"/>
    <w:rsid w:val="00D83EF4"/>
    <w:rsid w:val="00D83FBD"/>
    <w:rsid w:val="00D846B8"/>
    <w:rsid w:val="00D84A15"/>
    <w:rsid w:val="00D84B94"/>
    <w:rsid w:val="00D84ED8"/>
    <w:rsid w:val="00D85677"/>
    <w:rsid w:val="00D85727"/>
    <w:rsid w:val="00D85CA1"/>
    <w:rsid w:val="00D860E1"/>
    <w:rsid w:val="00D86390"/>
    <w:rsid w:val="00D865D6"/>
    <w:rsid w:val="00D86911"/>
    <w:rsid w:val="00D86924"/>
    <w:rsid w:val="00D86D10"/>
    <w:rsid w:val="00D86E01"/>
    <w:rsid w:val="00D87183"/>
    <w:rsid w:val="00D877E3"/>
    <w:rsid w:val="00D87ADD"/>
    <w:rsid w:val="00D87C93"/>
    <w:rsid w:val="00D9093F"/>
    <w:rsid w:val="00D90C3A"/>
    <w:rsid w:val="00D90D87"/>
    <w:rsid w:val="00D90DE2"/>
    <w:rsid w:val="00D90E06"/>
    <w:rsid w:val="00D91097"/>
    <w:rsid w:val="00D9173B"/>
    <w:rsid w:val="00D918C3"/>
    <w:rsid w:val="00D918F2"/>
    <w:rsid w:val="00D91F83"/>
    <w:rsid w:val="00D92069"/>
    <w:rsid w:val="00D9206B"/>
    <w:rsid w:val="00D9208B"/>
    <w:rsid w:val="00D92213"/>
    <w:rsid w:val="00D9285F"/>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0F2"/>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75A"/>
    <w:rsid w:val="00DA2924"/>
    <w:rsid w:val="00DA29A8"/>
    <w:rsid w:val="00DA2F52"/>
    <w:rsid w:val="00DA2FE5"/>
    <w:rsid w:val="00DA30CD"/>
    <w:rsid w:val="00DA341B"/>
    <w:rsid w:val="00DA376E"/>
    <w:rsid w:val="00DA3B01"/>
    <w:rsid w:val="00DA4029"/>
    <w:rsid w:val="00DA414F"/>
    <w:rsid w:val="00DA41BD"/>
    <w:rsid w:val="00DA4557"/>
    <w:rsid w:val="00DA4922"/>
    <w:rsid w:val="00DA4ADA"/>
    <w:rsid w:val="00DA4DB3"/>
    <w:rsid w:val="00DA4F56"/>
    <w:rsid w:val="00DA523B"/>
    <w:rsid w:val="00DA52B3"/>
    <w:rsid w:val="00DA5370"/>
    <w:rsid w:val="00DA554C"/>
    <w:rsid w:val="00DA6337"/>
    <w:rsid w:val="00DA6781"/>
    <w:rsid w:val="00DA6E37"/>
    <w:rsid w:val="00DA713C"/>
    <w:rsid w:val="00DA735C"/>
    <w:rsid w:val="00DA73FB"/>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4DC"/>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12"/>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59"/>
    <w:rsid w:val="00DD2B6B"/>
    <w:rsid w:val="00DD2D98"/>
    <w:rsid w:val="00DD328D"/>
    <w:rsid w:val="00DD34E6"/>
    <w:rsid w:val="00DD353C"/>
    <w:rsid w:val="00DD359D"/>
    <w:rsid w:val="00DD35CB"/>
    <w:rsid w:val="00DD37A8"/>
    <w:rsid w:val="00DD3E1D"/>
    <w:rsid w:val="00DD4109"/>
    <w:rsid w:val="00DD45AF"/>
    <w:rsid w:val="00DD475E"/>
    <w:rsid w:val="00DD4BA6"/>
    <w:rsid w:val="00DD556D"/>
    <w:rsid w:val="00DD55E1"/>
    <w:rsid w:val="00DD58CE"/>
    <w:rsid w:val="00DD58F4"/>
    <w:rsid w:val="00DD5A96"/>
    <w:rsid w:val="00DD5BD6"/>
    <w:rsid w:val="00DD5D84"/>
    <w:rsid w:val="00DD5E1B"/>
    <w:rsid w:val="00DD61DD"/>
    <w:rsid w:val="00DD6514"/>
    <w:rsid w:val="00DD65ED"/>
    <w:rsid w:val="00DD6789"/>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716"/>
    <w:rsid w:val="00DF08A8"/>
    <w:rsid w:val="00DF09A2"/>
    <w:rsid w:val="00DF0DAD"/>
    <w:rsid w:val="00DF0ED6"/>
    <w:rsid w:val="00DF1189"/>
    <w:rsid w:val="00DF125B"/>
    <w:rsid w:val="00DF2331"/>
    <w:rsid w:val="00DF26C2"/>
    <w:rsid w:val="00DF2B58"/>
    <w:rsid w:val="00DF2C7B"/>
    <w:rsid w:val="00DF2F77"/>
    <w:rsid w:val="00DF312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0B9"/>
    <w:rsid w:val="00DF631B"/>
    <w:rsid w:val="00DF6415"/>
    <w:rsid w:val="00DF663D"/>
    <w:rsid w:val="00DF66C5"/>
    <w:rsid w:val="00DF66EF"/>
    <w:rsid w:val="00DF684F"/>
    <w:rsid w:val="00DF691D"/>
    <w:rsid w:val="00DF69C3"/>
    <w:rsid w:val="00DF768E"/>
    <w:rsid w:val="00DF7704"/>
    <w:rsid w:val="00DF7869"/>
    <w:rsid w:val="00DF794B"/>
    <w:rsid w:val="00DF7CA7"/>
    <w:rsid w:val="00DF7F7C"/>
    <w:rsid w:val="00DF7FD3"/>
    <w:rsid w:val="00E0016C"/>
    <w:rsid w:val="00E00B6A"/>
    <w:rsid w:val="00E00C94"/>
    <w:rsid w:val="00E00DB2"/>
    <w:rsid w:val="00E00DE7"/>
    <w:rsid w:val="00E01237"/>
    <w:rsid w:val="00E012DB"/>
    <w:rsid w:val="00E0136F"/>
    <w:rsid w:val="00E01413"/>
    <w:rsid w:val="00E01538"/>
    <w:rsid w:val="00E01688"/>
    <w:rsid w:val="00E021B6"/>
    <w:rsid w:val="00E02465"/>
    <w:rsid w:val="00E0271A"/>
    <w:rsid w:val="00E02749"/>
    <w:rsid w:val="00E027B4"/>
    <w:rsid w:val="00E0296E"/>
    <w:rsid w:val="00E02AE8"/>
    <w:rsid w:val="00E02B23"/>
    <w:rsid w:val="00E02B56"/>
    <w:rsid w:val="00E02CE9"/>
    <w:rsid w:val="00E02E8E"/>
    <w:rsid w:val="00E037E5"/>
    <w:rsid w:val="00E0390A"/>
    <w:rsid w:val="00E03C44"/>
    <w:rsid w:val="00E03D6B"/>
    <w:rsid w:val="00E03DC8"/>
    <w:rsid w:val="00E04475"/>
    <w:rsid w:val="00E04827"/>
    <w:rsid w:val="00E04EC4"/>
    <w:rsid w:val="00E04F3B"/>
    <w:rsid w:val="00E0504D"/>
    <w:rsid w:val="00E0579D"/>
    <w:rsid w:val="00E05A75"/>
    <w:rsid w:val="00E05E88"/>
    <w:rsid w:val="00E05FAD"/>
    <w:rsid w:val="00E06489"/>
    <w:rsid w:val="00E0678C"/>
    <w:rsid w:val="00E06CA6"/>
    <w:rsid w:val="00E06E66"/>
    <w:rsid w:val="00E0741D"/>
    <w:rsid w:val="00E0764F"/>
    <w:rsid w:val="00E0769E"/>
    <w:rsid w:val="00E07869"/>
    <w:rsid w:val="00E07AC5"/>
    <w:rsid w:val="00E07AD3"/>
    <w:rsid w:val="00E07ED1"/>
    <w:rsid w:val="00E07FC9"/>
    <w:rsid w:val="00E1061E"/>
    <w:rsid w:val="00E1062A"/>
    <w:rsid w:val="00E1070B"/>
    <w:rsid w:val="00E111C5"/>
    <w:rsid w:val="00E11B15"/>
    <w:rsid w:val="00E11D6C"/>
    <w:rsid w:val="00E11E5F"/>
    <w:rsid w:val="00E11ED9"/>
    <w:rsid w:val="00E12295"/>
    <w:rsid w:val="00E1242B"/>
    <w:rsid w:val="00E12834"/>
    <w:rsid w:val="00E1287F"/>
    <w:rsid w:val="00E12991"/>
    <w:rsid w:val="00E12A86"/>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C1"/>
    <w:rsid w:val="00E1490E"/>
    <w:rsid w:val="00E14B03"/>
    <w:rsid w:val="00E14B3D"/>
    <w:rsid w:val="00E15016"/>
    <w:rsid w:val="00E15064"/>
    <w:rsid w:val="00E152CE"/>
    <w:rsid w:val="00E1547B"/>
    <w:rsid w:val="00E1559C"/>
    <w:rsid w:val="00E1598A"/>
    <w:rsid w:val="00E15DAC"/>
    <w:rsid w:val="00E15E64"/>
    <w:rsid w:val="00E15E92"/>
    <w:rsid w:val="00E15F0E"/>
    <w:rsid w:val="00E161B2"/>
    <w:rsid w:val="00E16259"/>
    <w:rsid w:val="00E16430"/>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862"/>
    <w:rsid w:val="00E22E52"/>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6E"/>
    <w:rsid w:val="00E34EA4"/>
    <w:rsid w:val="00E356E5"/>
    <w:rsid w:val="00E358EB"/>
    <w:rsid w:val="00E35930"/>
    <w:rsid w:val="00E35BA0"/>
    <w:rsid w:val="00E35C77"/>
    <w:rsid w:val="00E35F3B"/>
    <w:rsid w:val="00E35FDE"/>
    <w:rsid w:val="00E360FD"/>
    <w:rsid w:val="00E36269"/>
    <w:rsid w:val="00E362F7"/>
    <w:rsid w:val="00E36502"/>
    <w:rsid w:val="00E367C6"/>
    <w:rsid w:val="00E368EB"/>
    <w:rsid w:val="00E36943"/>
    <w:rsid w:val="00E36964"/>
    <w:rsid w:val="00E369B1"/>
    <w:rsid w:val="00E36A17"/>
    <w:rsid w:val="00E36B7D"/>
    <w:rsid w:val="00E37567"/>
    <w:rsid w:val="00E37BE8"/>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0D3"/>
    <w:rsid w:val="00E46380"/>
    <w:rsid w:val="00E4645C"/>
    <w:rsid w:val="00E46579"/>
    <w:rsid w:val="00E46653"/>
    <w:rsid w:val="00E46999"/>
    <w:rsid w:val="00E46CA6"/>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28E"/>
    <w:rsid w:val="00E54532"/>
    <w:rsid w:val="00E54A05"/>
    <w:rsid w:val="00E54B7A"/>
    <w:rsid w:val="00E556A6"/>
    <w:rsid w:val="00E55A67"/>
    <w:rsid w:val="00E55E30"/>
    <w:rsid w:val="00E56140"/>
    <w:rsid w:val="00E561BE"/>
    <w:rsid w:val="00E5657B"/>
    <w:rsid w:val="00E5668F"/>
    <w:rsid w:val="00E56829"/>
    <w:rsid w:val="00E568B3"/>
    <w:rsid w:val="00E5691A"/>
    <w:rsid w:val="00E56CC7"/>
    <w:rsid w:val="00E56F01"/>
    <w:rsid w:val="00E56F4C"/>
    <w:rsid w:val="00E56FB5"/>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5D95"/>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E69"/>
    <w:rsid w:val="00E74F35"/>
    <w:rsid w:val="00E74F53"/>
    <w:rsid w:val="00E75049"/>
    <w:rsid w:val="00E75077"/>
    <w:rsid w:val="00E7513F"/>
    <w:rsid w:val="00E75176"/>
    <w:rsid w:val="00E753F0"/>
    <w:rsid w:val="00E755B3"/>
    <w:rsid w:val="00E75772"/>
    <w:rsid w:val="00E757C8"/>
    <w:rsid w:val="00E758C3"/>
    <w:rsid w:val="00E7608C"/>
    <w:rsid w:val="00E760F1"/>
    <w:rsid w:val="00E764CD"/>
    <w:rsid w:val="00E76943"/>
    <w:rsid w:val="00E76AA4"/>
    <w:rsid w:val="00E76B4B"/>
    <w:rsid w:val="00E77279"/>
    <w:rsid w:val="00E77C16"/>
    <w:rsid w:val="00E77CA8"/>
    <w:rsid w:val="00E77FD5"/>
    <w:rsid w:val="00E801EC"/>
    <w:rsid w:val="00E8031C"/>
    <w:rsid w:val="00E80358"/>
    <w:rsid w:val="00E8057E"/>
    <w:rsid w:val="00E80729"/>
    <w:rsid w:val="00E80B5D"/>
    <w:rsid w:val="00E80E67"/>
    <w:rsid w:val="00E8133F"/>
    <w:rsid w:val="00E81404"/>
    <w:rsid w:val="00E8158B"/>
    <w:rsid w:val="00E820F6"/>
    <w:rsid w:val="00E82355"/>
    <w:rsid w:val="00E82513"/>
    <w:rsid w:val="00E828F7"/>
    <w:rsid w:val="00E82913"/>
    <w:rsid w:val="00E82A9B"/>
    <w:rsid w:val="00E82FE4"/>
    <w:rsid w:val="00E8325B"/>
    <w:rsid w:val="00E83545"/>
    <w:rsid w:val="00E83AE7"/>
    <w:rsid w:val="00E83E32"/>
    <w:rsid w:val="00E8408C"/>
    <w:rsid w:val="00E842E1"/>
    <w:rsid w:val="00E847CD"/>
    <w:rsid w:val="00E84881"/>
    <w:rsid w:val="00E8489F"/>
    <w:rsid w:val="00E84A70"/>
    <w:rsid w:val="00E84DDF"/>
    <w:rsid w:val="00E84E8C"/>
    <w:rsid w:val="00E84F13"/>
    <w:rsid w:val="00E85324"/>
    <w:rsid w:val="00E857EE"/>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9E7"/>
    <w:rsid w:val="00E96CCE"/>
    <w:rsid w:val="00E96E00"/>
    <w:rsid w:val="00E96E72"/>
    <w:rsid w:val="00E96F50"/>
    <w:rsid w:val="00EA0051"/>
    <w:rsid w:val="00EA0234"/>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AF6"/>
    <w:rsid w:val="00EA5E38"/>
    <w:rsid w:val="00EA67A3"/>
    <w:rsid w:val="00EA68F8"/>
    <w:rsid w:val="00EA6B06"/>
    <w:rsid w:val="00EA7121"/>
    <w:rsid w:val="00EA721D"/>
    <w:rsid w:val="00EA7248"/>
    <w:rsid w:val="00EA758A"/>
    <w:rsid w:val="00EA7592"/>
    <w:rsid w:val="00EA7753"/>
    <w:rsid w:val="00EA7970"/>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2E3"/>
    <w:rsid w:val="00EB5439"/>
    <w:rsid w:val="00EB55B3"/>
    <w:rsid w:val="00EB5BB5"/>
    <w:rsid w:val="00EB5CB2"/>
    <w:rsid w:val="00EB6245"/>
    <w:rsid w:val="00EB62E4"/>
    <w:rsid w:val="00EB630F"/>
    <w:rsid w:val="00EB6474"/>
    <w:rsid w:val="00EB64DE"/>
    <w:rsid w:val="00EB6E4D"/>
    <w:rsid w:val="00EB7021"/>
    <w:rsid w:val="00EB7300"/>
    <w:rsid w:val="00EB7576"/>
    <w:rsid w:val="00EB782F"/>
    <w:rsid w:val="00EC0004"/>
    <w:rsid w:val="00EC04DD"/>
    <w:rsid w:val="00EC052E"/>
    <w:rsid w:val="00EC0633"/>
    <w:rsid w:val="00EC09B4"/>
    <w:rsid w:val="00EC0FC6"/>
    <w:rsid w:val="00EC1036"/>
    <w:rsid w:val="00EC110F"/>
    <w:rsid w:val="00EC1173"/>
    <w:rsid w:val="00EC13C3"/>
    <w:rsid w:val="00EC17BA"/>
    <w:rsid w:val="00EC1C35"/>
    <w:rsid w:val="00EC1C39"/>
    <w:rsid w:val="00EC1E3A"/>
    <w:rsid w:val="00EC208E"/>
    <w:rsid w:val="00EC2575"/>
    <w:rsid w:val="00EC28A0"/>
    <w:rsid w:val="00EC2B03"/>
    <w:rsid w:val="00EC2B49"/>
    <w:rsid w:val="00EC339C"/>
    <w:rsid w:val="00EC3413"/>
    <w:rsid w:val="00EC3517"/>
    <w:rsid w:val="00EC378F"/>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282"/>
    <w:rsid w:val="00EC75D0"/>
    <w:rsid w:val="00EC7D0F"/>
    <w:rsid w:val="00EC7DBE"/>
    <w:rsid w:val="00EC7F4D"/>
    <w:rsid w:val="00ED04D1"/>
    <w:rsid w:val="00ED06B5"/>
    <w:rsid w:val="00ED06EE"/>
    <w:rsid w:val="00ED0839"/>
    <w:rsid w:val="00ED0A5B"/>
    <w:rsid w:val="00ED0F67"/>
    <w:rsid w:val="00ED12AE"/>
    <w:rsid w:val="00ED17B6"/>
    <w:rsid w:val="00ED1B9A"/>
    <w:rsid w:val="00ED1CFC"/>
    <w:rsid w:val="00ED21F1"/>
    <w:rsid w:val="00ED2A6C"/>
    <w:rsid w:val="00ED322A"/>
    <w:rsid w:val="00ED3714"/>
    <w:rsid w:val="00ED39DA"/>
    <w:rsid w:val="00ED4019"/>
    <w:rsid w:val="00ED4151"/>
    <w:rsid w:val="00ED43B8"/>
    <w:rsid w:val="00ED4AED"/>
    <w:rsid w:val="00ED5C21"/>
    <w:rsid w:val="00ED622C"/>
    <w:rsid w:val="00ED62FC"/>
    <w:rsid w:val="00ED66C3"/>
    <w:rsid w:val="00ED68D2"/>
    <w:rsid w:val="00ED70B1"/>
    <w:rsid w:val="00ED713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5B4"/>
    <w:rsid w:val="00EE6825"/>
    <w:rsid w:val="00EE69C6"/>
    <w:rsid w:val="00EE6C21"/>
    <w:rsid w:val="00EE6DF6"/>
    <w:rsid w:val="00EE6E23"/>
    <w:rsid w:val="00EE7117"/>
    <w:rsid w:val="00EE7282"/>
    <w:rsid w:val="00EE7408"/>
    <w:rsid w:val="00EE774E"/>
    <w:rsid w:val="00EE7887"/>
    <w:rsid w:val="00EE7E0F"/>
    <w:rsid w:val="00EE7F96"/>
    <w:rsid w:val="00EF013A"/>
    <w:rsid w:val="00EF072B"/>
    <w:rsid w:val="00EF0AF1"/>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A9A"/>
    <w:rsid w:val="00EF4BFB"/>
    <w:rsid w:val="00EF4C8F"/>
    <w:rsid w:val="00EF4D4F"/>
    <w:rsid w:val="00EF4E14"/>
    <w:rsid w:val="00EF53AD"/>
    <w:rsid w:val="00EF5608"/>
    <w:rsid w:val="00EF5AAF"/>
    <w:rsid w:val="00EF5E3E"/>
    <w:rsid w:val="00EF5FC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02"/>
    <w:rsid w:val="00F031AF"/>
    <w:rsid w:val="00F0377B"/>
    <w:rsid w:val="00F037E9"/>
    <w:rsid w:val="00F0390B"/>
    <w:rsid w:val="00F03CEE"/>
    <w:rsid w:val="00F03D5C"/>
    <w:rsid w:val="00F04A47"/>
    <w:rsid w:val="00F04CCF"/>
    <w:rsid w:val="00F04ECB"/>
    <w:rsid w:val="00F04FFD"/>
    <w:rsid w:val="00F0519C"/>
    <w:rsid w:val="00F053A0"/>
    <w:rsid w:val="00F05869"/>
    <w:rsid w:val="00F05DA4"/>
    <w:rsid w:val="00F06022"/>
    <w:rsid w:val="00F061FC"/>
    <w:rsid w:val="00F063BC"/>
    <w:rsid w:val="00F063D7"/>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61D"/>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9EF"/>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1C"/>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0F12"/>
    <w:rsid w:val="00F31169"/>
    <w:rsid w:val="00F31662"/>
    <w:rsid w:val="00F31833"/>
    <w:rsid w:val="00F319AB"/>
    <w:rsid w:val="00F31F59"/>
    <w:rsid w:val="00F31FDF"/>
    <w:rsid w:val="00F32401"/>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8EC"/>
    <w:rsid w:val="00F35965"/>
    <w:rsid w:val="00F35C3A"/>
    <w:rsid w:val="00F360AE"/>
    <w:rsid w:val="00F362B9"/>
    <w:rsid w:val="00F36318"/>
    <w:rsid w:val="00F36BC1"/>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31B"/>
    <w:rsid w:val="00F415BA"/>
    <w:rsid w:val="00F41744"/>
    <w:rsid w:val="00F41926"/>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2ED"/>
    <w:rsid w:val="00F46C88"/>
    <w:rsid w:val="00F4703A"/>
    <w:rsid w:val="00F47167"/>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E8C"/>
    <w:rsid w:val="00F53FE0"/>
    <w:rsid w:val="00F54149"/>
    <w:rsid w:val="00F543CF"/>
    <w:rsid w:val="00F5445A"/>
    <w:rsid w:val="00F546D8"/>
    <w:rsid w:val="00F54728"/>
    <w:rsid w:val="00F5503F"/>
    <w:rsid w:val="00F551AF"/>
    <w:rsid w:val="00F5527D"/>
    <w:rsid w:val="00F552BD"/>
    <w:rsid w:val="00F553BF"/>
    <w:rsid w:val="00F55B03"/>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2E"/>
    <w:rsid w:val="00F606C7"/>
    <w:rsid w:val="00F60711"/>
    <w:rsid w:val="00F6091E"/>
    <w:rsid w:val="00F60C55"/>
    <w:rsid w:val="00F60C8C"/>
    <w:rsid w:val="00F60D6C"/>
    <w:rsid w:val="00F61026"/>
    <w:rsid w:val="00F6193D"/>
    <w:rsid w:val="00F61A95"/>
    <w:rsid w:val="00F620E1"/>
    <w:rsid w:val="00F62558"/>
    <w:rsid w:val="00F62945"/>
    <w:rsid w:val="00F62D55"/>
    <w:rsid w:val="00F631C0"/>
    <w:rsid w:val="00F634C2"/>
    <w:rsid w:val="00F635E0"/>
    <w:rsid w:val="00F635FD"/>
    <w:rsid w:val="00F644DF"/>
    <w:rsid w:val="00F650D0"/>
    <w:rsid w:val="00F654A8"/>
    <w:rsid w:val="00F65C72"/>
    <w:rsid w:val="00F6662B"/>
    <w:rsid w:val="00F66851"/>
    <w:rsid w:val="00F66921"/>
    <w:rsid w:val="00F66CF1"/>
    <w:rsid w:val="00F66F7C"/>
    <w:rsid w:val="00F673AA"/>
    <w:rsid w:val="00F677A7"/>
    <w:rsid w:val="00F678E8"/>
    <w:rsid w:val="00F67C25"/>
    <w:rsid w:val="00F67D83"/>
    <w:rsid w:val="00F67DA1"/>
    <w:rsid w:val="00F70179"/>
    <w:rsid w:val="00F70210"/>
    <w:rsid w:val="00F70895"/>
    <w:rsid w:val="00F7095E"/>
    <w:rsid w:val="00F70CFE"/>
    <w:rsid w:val="00F70D35"/>
    <w:rsid w:val="00F70E78"/>
    <w:rsid w:val="00F711B8"/>
    <w:rsid w:val="00F714F6"/>
    <w:rsid w:val="00F7180B"/>
    <w:rsid w:val="00F7190E"/>
    <w:rsid w:val="00F71AA2"/>
    <w:rsid w:val="00F71B15"/>
    <w:rsid w:val="00F71C7C"/>
    <w:rsid w:val="00F71D4B"/>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7BC"/>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1EE"/>
    <w:rsid w:val="00F80C08"/>
    <w:rsid w:val="00F80DA8"/>
    <w:rsid w:val="00F81252"/>
    <w:rsid w:val="00F813AB"/>
    <w:rsid w:val="00F815A3"/>
    <w:rsid w:val="00F8210C"/>
    <w:rsid w:val="00F82487"/>
    <w:rsid w:val="00F82626"/>
    <w:rsid w:val="00F82959"/>
    <w:rsid w:val="00F82B17"/>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691"/>
    <w:rsid w:val="00F86CE9"/>
    <w:rsid w:val="00F86D97"/>
    <w:rsid w:val="00F86E47"/>
    <w:rsid w:val="00F87085"/>
    <w:rsid w:val="00F8718A"/>
    <w:rsid w:val="00F87459"/>
    <w:rsid w:val="00F8757D"/>
    <w:rsid w:val="00F87819"/>
    <w:rsid w:val="00F87E5C"/>
    <w:rsid w:val="00F90167"/>
    <w:rsid w:val="00F902F8"/>
    <w:rsid w:val="00F90A13"/>
    <w:rsid w:val="00F90E4F"/>
    <w:rsid w:val="00F9116F"/>
    <w:rsid w:val="00F913C7"/>
    <w:rsid w:val="00F91702"/>
    <w:rsid w:val="00F919CE"/>
    <w:rsid w:val="00F92663"/>
    <w:rsid w:val="00F92727"/>
    <w:rsid w:val="00F9281C"/>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1F"/>
    <w:rsid w:val="00FA0972"/>
    <w:rsid w:val="00FA1023"/>
    <w:rsid w:val="00FA1A05"/>
    <w:rsid w:val="00FA1B76"/>
    <w:rsid w:val="00FA1C13"/>
    <w:rsid w:val="00FA1E6A"/>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3F2E"/>
    <w:rsid w:val="00FA4731"/>
    <w:rsid w:val="00FA4C46"/>
    <w:rsid w:val="00FA5191"/>
    <w:rsid w:val="00FA521E"/>
    <w:rsid w:val="00FA521F"/>
    <w:rsid w:val="00FA5634"/>
    <w:rsid w:val="00FA566D"/>
    <w:rsid w:val="00FA574F"/>
    <w:rsid w:val="00FA57EC"/>
    <w:rsid w:val="00FA5912"/>
    <w:rsid w:val="00FA5EA8"/>
    <w:rsid w:val="00FA601B"/>
    <w:rsid w:val="00FA6122"/>
    <w:rsid w:val="00FA623C"/>
    <w:rsid w:val="00FA6414"/>
    <w:rsid w:val="00FA6713"/>
    <w:rsid w:val="00FA67AA"/>
    <w:rsid w:val="00FA6889"/>
    <w:rsid w:val="00FA693B"/>
    <w:rsid w:val="00FA71D3"/>
    <w:rsid w:val="00FA7654"/>
    <w:rsid w:val="00FA768E"/>
    <w:rsid w:val="00FA7C72"/>
    <w:rsid w:val="00FB00E1"/>
    <w:rsid w:val="00FB02C6"/>
    <w:rsid w:val="00FB0518"/>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240"/>
    <w:rsid w:val="00FB566E"/>
    <w:rsid w:val="00FB57C3"/>
    <w:rsid w:val="00FB5975"/>
    <w:rsid w:val="00FB5A04"/>
    <w:rsid w:val="00FB5E2A"/>
    <w:rsid w:val="00FB6626"/>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49"/>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37"/>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0F05"/>
    <w:rsid w:val="00FE104D"/>
    <w:rsid w:val="00FE108A"/>
    <w:rsid w:val="00FE137F"/>
    <w:rsid w:val="00FE143A"/>
    <w:rsid w:val="00FE15EF"/>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111"/>
    <w:rsid w:val="00FE546A"/>
    <w:rsid w:val="00FE5618"/>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9F5"/>
    <w:rsid w:val="00FF0E8A"/>
    <w:rsid w:val="00FF0ECD"/>
    <w:rsid w:val="00FF100B"/>
    <w:rsid w:val="00FF13BD"/>
    <w:rsid w:val="00FF1852"/>
    <w:rsid w:val="00FF19C2"/>
    <w:rsid w:val="00FF1E28"/>
    <w:rsid w:val="00FF1F50"/>
    <w:rsid w:val="00FF2438"/>
    <w:rsid w:val="00FF273C"/>
    <w:rsid w:val="00FF32C0"/>
    <w:rsid w:val="00FF33D1"/>
    <w:rsid w:val="00FF385E"/>
    <w:rsid w:val="00FF3BEC"/>
    <w:rsid w:val="00FF3CF7"/>
    <w:rsid w:val="00FF3D63"/>
    <w:rsid w:val="00FF3E2A"/>
    <w:rsid w:val="00FF4796"/>
    <w:rsid w:val="00FF4A35"/>
    <w:rsid w:val="00FF4C23"/>
    <w:rsid w:val="00FF4FFD"/>
    <w:rsid w:val="00FF540B"/>
    <w:rsid w:val="00FF5D29"/>
    <w:rsid w:val="00FF6231"/>
    <w:rsid w:val="00FF63A5"/>
    <w:rsid w:val="00FF63F2"/>
    <w:rsid w:val="00FF65F4"/>
    <w:rsid w:val="00FF6AEB"/>
    <w:rsid w:val="00FF6C28"/>
    <w:rsid w:val="00FF6D9B"/>
    <w:rsid w:val="00FF70EA"/>
    <w:rsid w:val="00FF7A52"/>
    <w:rsid w:val="00FF7B17"/>
    <w:rsid w:val="00FF7BF0"/>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469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445D9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2970432">
      <w:bodyDiv w:val="1"/>
      <w:marLeft w:val="0"/>
      <w:marRight w:val="0"/>
      <w:marTop w:val="0"/>
      <w:marBottom w:val="0"/>
      <w:divBdr>
        <w:top w:val="none" w:sz="0" w:space="0" w:color="auto"/>
        <w:left w:val="none" w:sz="0" w:space="0" w:color="auto"/>
        <w:bottom w:val="none" w:sz="0" w:space="0" w:color="auto"/>
        <w:right w:val="none" w:sz="0" w:space="0" w:color="auto"/>
      </w:divBdr>
      <w:divsChild>
        <w:div w:id="119495419">
          <w:marLeft w:val="1267"/>
          <w:marRight w:val="0"/>
          <w:marTop w:val="5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186429">
      <w:bodyDiv w:val="1"/>
      <w:marLeft w:val="0"/>
      <w:marRight w:val="0"/>
      <w:marTop w:val="0"/>
      <w:marBottom w:val="0"/>
      <w:divBdr>
        <w:top w:val="none" w:sz="0" w:space="0" w:color="auto"/>
        <w:left w:val="none" w:sz="0" w:space="0" w:color="auto"/>
        <w:bottom w:val="none" w:sz="0" w:space="0" w:color="auto"/>
        <w:right w:val="none" w:sz="0" w:space="0" w:color="auto"/>
      </w:divBdr>
      <w:divsChild>
        <w:div w:id="534923946">
          <w:marLeft w:val="979"/>
          <w:marRight w:val="0"/>
          <w:marTop w:val="53"/>
          <w:marBottom w:val="0"/>
          <w:divBdr>
            <w:top w:val="none" w:sz="0" w:space="0" w:color="auto"/>
            <w:left w:val="none" w:sz="0" w:space="0" w:color="auto"/>
            <w:bottom w:val="none" w:sz="0" w:space="0" w:color="auto"/>
            <w:right w:val="none" w:sz="0" w:space="0" w:color="auto"/>
          </w:divBdr>
        </w:div>
        <w:div w:id="724525536">
          <w:marLeft w:val="1267"/>
          <w:marRight w:val="0"/>
          <w:marTop w:val="50"/>
          <w:marBottom w:val="0"/>
          <w:divBdr>
            <w:top w:val="none" w:sz="0" w:space="0" w:color="auto"/>
            <w:left w:val="none" w:sz="0" w:space="0" w:color="auto"/>
            <w:bottom w:val="none" w:sz="0" w:space="0" w:color="auto"/>
            <w:right w:val="none" w:sz="0" w:space="0" w:color="auto"/>
          </w:divBdr>
        </w:div>
        <w:div w:id="1898736804">
          <w:marLeft w:val="1267"/>
          <w:marRight w:val="0"/>
          <w:marTop w:val="5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020133">
      <w:bodyDiv w:val="1"/>
      <w:marLeft w:val="0"/>
      <w:marRight w:val="0"/>
      <w:marTop w:val="0"/>
      <w:marBottom w:val="0"/>
      <w:divBdr>
        <w:top w:val="none" w:sz="0" w:space="0" w:color="auto"/>
        <w:left w:val="none" w:sz="0" w:space="0" w:color="auto"/>
        <w:bottom w:val="none" w:sz="0" w:space="0" w:color="auto"/>
        <w:right w:val="none" w:sz="0" w:space="0" w:color="auto"/>
      </w:divBdr>
      <w:divsChild>
        <w:div w:id="1876893346">
          <w:marLeft w:val="1267"/>
          <w:marRight w:val="0"/>
          <w:marTop w:val="48"/>
          <w:marBottom w:val="0"/>
          <w:divBdr>
            <w:top w:val="none" w:sz="0" w:space="0" w:color="auto"/>
            <w:left w:val="none" w:sz="0" w:space="0" w:color="auto"/>
            <w:bottom w:val="none" w:sz="0" w:space="0" w:color="auto"/>
            <w:right w:val="none" w:sz="0" w:space="0" w:color="auto"/>
          </w:divBdr>
        </w:div>
        <w:div w:id="1149059319">
          <w:marLeft w:val="1541"/>
          <w:marRight w:val="0"/>
          <w:marTop w:val="46"/>
          <w:marBottom w:val="0"/>
          <w:divBdr>
            <w:top w:val="none" w:sz="0" w:space="0" w:color="auto"/>
            <w:left w:val="none" w:sz="0" w:space="0" w:color="auto"/>
            <w:bottom w:val="none" w:sz="0" w:space="0" w:color="auto"/>
            <w:right w:val="none" w:sz="0" w:space="0" w:color="auto"/>
          </w:divBdr>
        </w:div>
        <w:div w:id="1199507417">
          <w:marLeft w:val="1267"/>
          <w:marRight w:val="0"/>
          <w:marTop w:val="48"/>
          <w:marBottom w:val="0"/>
          <w:divBdr>
            <w:top w:val="none" w:sz="0" w:space="0" w:color="auto"/>
            <w:left w:val="none" w:sz="0" w:space="0" w:color="auto"/>
            <w:bottom w:val="none" w:sz="0" w:space="0" w:color="auto"/>
            <w:right w:val="none" w:sz="0" w:space="0" w:color="auto"/>
          </w:divBdr>
        </w:div>
        <w:div w:id="72315946">
          <w:marLeft w:val="1541"/>
          <w:marRight w:val="0"/>
          <w:marTop w:val="46"/>
          <w:marBottom w:val="0"/>
          <w:divBdr>
            <w:top w:val="none" w:sz="0" w:space="0" w:color="auto"/>
            <w:left w:val="none" w:sz="0" w:space="0" w:color="auto"/>
            <w:bottom w:val="none" w:sz="0" w:space="0" w:color="auto"/>
            <w:right w:val="none" w:sz="0" w:space="0" w:color="auto"/>
          </w:divBdr>
        </w:div>
        <w:div w:id="17126620">
          <w:marLeft w:val="1267"/>
          <w:marRight w:val="0"/>
          <w:marTop w:val="48"/>
          <w:marBottom w:val="0"/>
          <w:divBdr>
            <w:top w:val="none" w:sz="0" w:space="0" w:color="auto"/>
            <w:left w:val="none" w:sz="0" w:space="0" w:color="auto"/>
            <w:bottom w:val="none" w:sz="0" w:space="0" w:color="auto"/>
            <w:right w:val="none" w:sz="0" w:space="0" w:color="auto"/>
          </w:divBdr>
        </w:div>
      </w:divsChild>
    </w:div>
    <w:div w:id="25463303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575091">
      <w:bodyDiv w:val="1"/>
      <w:marLeft w:val="0"/>
      <w:marRight w:val="0"/>
      <w:marTop w:val="0"/>
      <w:marBottom w:val="0"/>
      <w:divBdr>
        <w:top w:val="none" w:sz="0" w:space="0" w:color="auto"/>
        <w:left w:val="none" w:sz="0" w:space="0" w:color="auto"/>
        <w:bottom w:val="none" w:sz="0" w:space="0" w:color="auto"/>
        <w:right w:val="none" w:sz="0" w:space="0" w:color="auto"/>
      </w:divBdr>
      <w:divsChild>
        <w:div w:id="2018607050">
          <w:marLeft w:val="547"/>
          <w:marRight w:val="0"/>
          <w:marTop w:val="0"/>
          <w:marBottom w:val="0"/>
          <w:divBdr>
            <w:top w:val="none" w:sz="0" w:space="0" w:color="auto"/>
            <w:left w:val="none" w:sz="0" w:space="0" w:color="auto"/>
            <w:bottom w:val="none" w:sz="0" w:space="0" w:color="auto"/>
            <w:right w:val="none" w:sz="0" w:space="0" w:color="auto"/>
          </w:divBdr>
        </w:div>
        <w:div w:id="170224265">
          <w:marLeft w:val="1166"/>
          <w:marRight w:val="0"/>
          <w:marTop w:val="0"/>
          <w:marBottom w:val="0"/>
          <w:divBdr>
            <w:top w:val="none" w:sz="0" w:space="0" w:color="auto"/>
            <w:left w:val="none" w:sz="0" w:space="0" w:color="auto"/>
            <w:bottom w:val="none" w:sz="0" w:space="0" w:color="auto"/>
            <w:right w:val="none" w:sz="0" w:space="0" w:color="auto"/>
          </w:divBdr>
        </w:div>
        <w:div w:id="207646473">
          <w:marLeft w:val="547"/>
          <w:marRight w:val="0"/>
          <w:marTop w:val="0"/>
          <w:marBottom w:val="0"/>
          <w:divBdr>
            <w:top w:val="none" w:sz="0" w:space="0" w:color="auto"/>
            <w:left w:val="none" w:sz="0" w:space="0" w:color="auto"/>
            <w:bottom w:val="none" w:sz="0" w:space="0" w:color="auto"/>
            <w:right w:val="none" w:sz="0" w:space="0" w:color="auto"/>
          </w:divBdr>
        </w:div>
        <w:div w:id="1703095307">
          <w:marLeft w:val="1166"/>
          <w:marRight w:val="0"/>
          <w:marTop w:val="0"/>
          <w:marBottom w:val="0"/>
          <w:divBdr>
            <w:top w:val="none" w:sz="0" w:space="0" w:color="auto"/>
            <w:left w:val="none" w:sz="0" w:space="0" w:color="auto"/>
            <w:bottom w:val="none" w:sz="0" w:space="0" w:color="auto"/>
            <w:right w:val="none" w:sz="0" w:space="0" w:color="auto"/>
          </w:divBdr>
        </w:div>
        <w:div w:id="799960045">
          <w:marLeft w:val="547"/>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559286">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133276">
      <w:bodyDiv w:val="1"/>
      <w:marLeft w:val="0"/>
      <w:marRight w:val="0"/>
      <w:marTop w:val="0"/>
      <w:marBottom w:val="0"/>
      <w:divBdr>
        <w:top w:val="none" w:sz="0" w:space="0" w:color="auto"/>
        <w:left w:val="none" w:sz="0" w:space="0" w:color="auto"/>
        <w:bottom w:val="none" w:sz="0" w:space="0" w:color="auto"/>
        <w:right w:val="none" w:sz="0" w:space="0" w:color="auto"/>
      </w:divBdr>
      <w:divsChild>
        <w:div w:id="949823354">
          <w:marLeft w:val="547"/>
          <w:marRight w:val="0"/>
          <w:marTop w:val="0"/>
          <w:marBottom w:val="0"/>
          <w:divBdr>
            <w:top w:val="none" w:sz="0" w:space="0" w:color="auto"/>
            <w:left w:val="none" w:sz="0" w:space="0" w:color="auto"/>
            <w:bottom w:val="none" w:sz="0" w:space="0" w:color="auto"/>
            <w:right w:val="none" w:sz="0" w:space="0" w:color="auto"/>
          </w:divBdr>
        </w:div>
        <w:div w:id="768693670">
          <w:marLeft w:val="547"/>
          <w:marRight w:val="0"/>
          <w:marTop w:val="0"/>
          <w:marBottom w:val="0"/>
          <w:divBdr>
            <w:top w:val="none" w:sz="0" w:space="0" w:color="auto"/>
            <w:left w:val="none" w:sz="0" w:space="0" w:color="auto"/>
            <w:bottom w:val="none" w:sz="0" w:space="0" w:color="auto"/>
            <w:right w:val="none" w:sz="0" w:space="0" w:color="auto"/>
          </w:divBdr>
        </w:div>
        <w:div w:id="761099068">
          <w:marLeft w:val="1166"/>
          <w:marRight w:val="0"/>
          <w:marTop w:val="0"/>
          <w:marBottom w:val="0"/>
          <w:divBdr>
            <w:top w:val="none" w:sz="0" w:space="0" w:color="auto"/>
            <w:left w:val="none" w:sz="0" w:space="0" w:color="auto"/>
            <w:bottom w:val="none" w:sz="0" w:space="0" w:color="auto"/>
            <w:right w:val="none" w:sz="0" w:space="0" w:color="auto"/>
          </w:divBdr>
        </w:div>
        <w:div w:id="740257524">
          <w:marLeft w:val="1166"/>
          <w:marRight w:val="0"/>
          <w:marTop w:val="0"/>
          <w:marBottom w:val="0"/>
          <w:divBdr>
            <w:top w:val="none" w:sz="0" w:space="0" w:color="auto"/>
            <w:left w:val="none" w:sz="0" w:space="0" w:color="auto"/>
            <w:bottom w:val="none" w:sz="0" w:space="0" w:color="auto"/>
            <w:right w:val="none" w:sz="0" w:space="0" w:color="auto"/>
          </w:divBdr>
        </w:div>
        <w:div w:id="512182615">
          <w:marLeft w:val="1166"/>
          <w:marRight w:val="0"/>
          <w:marTop w:val="0"/>
          <w:marBottom w:val="0"/>
          <w:divBdr>
            <w:top w:val="none" w:sz="0" w:space="0" w:color="auto"/>
            <w:left w:val="none" w:sz="0" w:space="0" w:color="auto"/>
            <w:bottom w:val="none" w:sz="0" w:space="0" w:color="auto"/>
            <w:right w:val="none" w:sz="0" w:space="0" w:color="auto"/>
          </w:divBdr>
        </w:div>
        <w:div w:id="81687648">
          <w:marLeft w:val="1166"/>
          <w:marRight w:val="0"/>
          <w:marTop w:val="0"/>
          <w:marBottom w:val="0"/>
          <w:divBdr>
            <w:top w:val="none" w:sz="0" w:space="0" w:color="auto"/>
            <w:left w:val="none" w:sz="0" w:space="0" w:color="auto"/>
            <w:bottom w:val="none" w:sz="0" w:space="0" w:color="auto"/>
            <w:right w:val="none" w:sz="0" w:space="0" w:color="auto"/>
          </w:divBdr>
        </w:div>
        <w:div w:id="1012535122">
          <w:marLeft w:val="547"/>
          <w:marRight w:val="0"/>
          <w:marTop w:val="0"/>
          <w:marBottom w:val="0"/>
          <w:divBdr>
            <w:top w:val="none" w:sz="0" w:space="0" w:color="auto"/>
            <w:left w:val="none" w:sz="0" w:space="0" w:color="auto"/>
            <w:bottom w:val="none" w:sz="0" w:space="0" w:color="auto"/>
            <w:right w:val="none" w:sz="0" w:space="0" w:color="auto"/>
          </w:divBdr>
        </w:div>
        <w:div w:id="661784622">
          <w:marLeft w:val="1166"/>
          <w:marRight w:val="0"/>
          <w:marTop w:val="0"/>
          <w:marBottom w:val="0"/>
          <w:divBdr>
            <w:top w:val="none" w:sz="0" w:space="0" w:color="auto"/>
            <w:left w:val="none" w:sz="0" w:space="0" w:color="auto"/>
            <w:bottom w:val="none" w:sz="0" w:space="0" w:color="auto"/>
            <w:right w:val="none" w:sz="0" w:space="0" w:color="auto"/>
          </w:divBdr>
        </w:div>
        <w:div w:id="825128902">
          <w:marLeft w:val="547"/>
          <w:marRight w:val="0"/>
          <w:marTop w:val="0"/>
          <w:marBottom w:val="0"/>
          <w:divBdr>
            <w:top w:val="none" w:sz="0" w:space="0" w:color="auto"/>
            <w:left w:val="none" w:sz="0" w:space="0" w:color="auto"/>
            <w:bottom w:val="none" w:sz="0" w:space="0" w:color="auto"/>
            <w:right w:val="none" w:sz="0" w:space="0" w:color="auto"/>
          </w:divBdr>
        </w:div>
        <w:div w:id="1127237551">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325195">
      <w:bodyDiv w:val="1"/>
      <w:marLeft w:val="0"/>
      <w:marRight w:val="0"/>
      <w:marTop w:val="0"/>
      <w:marBottom w:val="0"/>
      <w:divBdr>
        <w:top w:val="none" w:sz="0" w:space="0" w:color="auto"/>
        <w:left w:val="none" w:sz="0" w:space="0" w:color="auto"/>
        <w:bottom w:val="none" w:sz="0" w:space="0" w:color="auto"/>
        <w:right w:val="none" w:sz="0" w:space="0" w:color="auto"/>
      </w:divBdr>
      <w:divsChild>
        <w:div w:id="953288272">
          <w:marLeft w:val="1267"/>
          <w:marRight w:val="0"/>
          <w:marTop w:val="48"/>
          <w:marBottom w:val="0"/>
          <w:divBdr>
            <w:top w:val="none" w:sz="0" w:space="0" w:color="auto"/>
            <w:left w:val="none" w:sz="0" w:space="0" w:color="auto"/>
            <w:bottom w:val="none" w:sz="0" w:space="0" w:color="auto"/>
            <w:right w:val="none" w:sz="0" w:space="0" w:color="auto"/>
          </w:divBdr>
        </w:div>
        <w:div w:id="418136362">
          <w:marLeft w:val="1541"/>
          <w:marRight w:val="0"/>
          <w:marTop w:val="46"/>
          <w:marBottom w:val="0"/>
          <w:divBdr>
            <w:top w:val="none" w:sz="0" w:space="0" w:color="auto"/>
            <w:left w:val="none" w:sz="0" w:space="0" w:color="auto"/>
            <w:bottom w:val="none" w:sz="0" w:space="0" w:color="auto"/>
            <w:right w:val="none" w:sz="0" w:space="0" w:color="auto"/>
          </w:divBdr>
        </w:div>
        <w:div w:id="1732725502">
          <w:marLeft w:val="1541"/>
          <w:marRight w:val="0"/>
          <w:marTop w:val="46"/>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235096">
      <w:bodyDiv w:val="1"/>
      <w:marLeft w:val="0"/>
      <w:marRight w:val="0"/>
      <w:marTop w:val="0"/>
      <w:marBottom w:val="0"/>
      <w:divBdr>
        <w:top w:val="none" w:sz="0" w:space="0" w:color="auto"/>
        <w:left w:val="none" w:sz="0" w:space="0" w:color="auto"/>
        <w:bottom w:val="none" w:sz="0" w:space="0" w:color="auto"/>
        <w:right w:val="none" w:sz="0" w:space="0" w:color="auto"/>
      </w:divBdr>
      <w:divsChild>
        <w:div w:id="1536310621">
          <w:marLeft w:val="547"/>
          <w:marRight w:val="0"/>
          <w:marTop w:val="0"/>
          <w:marBottom w:val="0"/>
          <w:divBdr>
            <w:top w:val="none" w:sz="0" w:space="0" w:color="auto"/>
            <w:left w:val="none" w:sz="0" w:space="0" w:color="auto"/>
            <w:bottom w:val="none" w:sz="0" w:space="0" w:color="auto"/>
            <w:right w:val="none" w:sz="0" w:space="0" w:color="auto"/>
          </w:divBdr>
        </w:div>
        <w:div w:id="1731535361">
          <w:marLeft w:val="1166"/>
          <w:marRight w:val="0"/>
          <w:marTop w:val="0"/>
          <w:marBottom w:val="0"/>
          <w:divBdr>
            <w:top w:val="none" w:sz="0" w:space="0" w:color="auto"/>
            <w:left w:val="none" w:sz="0" w:space="0" w:color="auto"/>
            <w:bottom w:val="none" w:sz="0" w:space="0" w:color="auto"/>
            <w:right w:val="none" w:sz="0" w:space="0" w:color="auto"/>
          </w:divBdr>
        </w:div>
        <w:div w:id="721683070">
          <w:marLeft w:val="1166"/>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4986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303548">
      <w:bodyDiv w:val="1"/>
      <w:marLeft w:val="0"/>
      <w:marRight w:val="0"/>
      <w:marTop w:val="0"/>
      <w:marBottom w:val="0"/>
      <w:divBdr>
        <w:top w:val="none" w:sz="0" w:space="0" w:color="auto"/>
        <w:left w:val="none" w:sz="0" w:space="0" w:color="auto"/>
        <w:bottom w:val="none" w:sz="0" w:space="0" w:color="auto"/>
        <w:right w:val="none" w:sz="0" w:space="0" w:color="auto"/>
      </w:divBdr>
      <w:divsChild>
        <w:div w:id="493954028">
          <w:marLeft w:val="547"/>
          <w:marRight w:val="0"/>
          <w:marTop w:val="0"/>
          <w:marBottom w:val="0"/>
          <w:divBdr>
            <w:top w:val="none" w:sz="0" w:space="0" w:color="auto"/>
            <w:left w:val="none" w:sz="0" w:space="0" w:color="auto"/>
            <w:bottom w:val="none" w:sz="0" w:space="0" w:color="auto"/>
            <w:right w:val="none" w:sz="0" w:space="0" w:color="auto"/>
          </w:divBdr>
        </w:div>
        <w:div w:id="106122248">
          <w:marLeft w:val="547"/>
          <w:marRight w:val="0"/>
          <w:marTop w:val="0"/>
          <w:marBottom w:val="0"/>
          <w:divBdr>
            <w:top w:val="none" w:sz="0" w:space="0" w:color="auto"/>
            <w:left w:val="none" w:sz="0" w:space="0" w:color="auto"/>
            <w:bottom w:val="none" w:sz="0" w:space="0" w:color="auto"/>
            <w:right w:val="none" w:sz="0" w:space="0" w:color="auto"/>
          </w:divBdr>
        </w:div>
        <w:div w:id="1217932169">
          <w:marLeft w:val="547"/>
          <w:marRight w:val="0"/>
          <w:marTop w:val="0"/>
          <w:marBottom w:val="0"/>
          <w:divBdr>
            <w:top w:val="none" w:sz="0" w:space="0" w:color="auto"/>
            <w:left w:val="none" w:sz="0" w:space="0" w:color="auto"/>
            <w:bottom w:val="none" w:sz="0" w:space="0" w:color="auto"/>
            <w:right w:val="none" w:sz="0" w:space="0" w:color="auto"/>
          </w:divBdr>
        </w:div>
        <w:div w:id="1081681300">
          <w:marLeft w:val="1166"/>
          <w:marRight w:val="0"/>
          <w:marTop w:val="0"/>
          <w:marBottom w:val="0"/>
          <w:divBdr>
            <w:top w:val="none" w:sz="0" w:space="0" w:color="auto"/>
            <w:left w:val="none" w:sz="0" w:space="0" w:color="auto"/>
            <w:bottom w:val="none" w:sz="0" w:space="0" w:color="auto"/>
            <w:right w:val="none" w:sz="0" w:space="0" w:color="auto"/>
          </w:divBdr>
        </w:div>
        <w:div w:id="86586673">
          <w:marLeft w:val="1166"/>
          <w:marRight w:val="0"/>
          <w:marTop w:val="0"/>
          <w:marBottom w:val="0"/>
          <w:divBdr>
            <w:top w:val="none" w:sz="0" w:space="0" w:color="auto"/>
            <w:left w:val="none" w:sz="0" w:space="0" w:color="auto"/>
            <w:bottom w:val="none" w:sz="0" w:space="0" w:color="auto"/>
            <w:right w:val="none" w:sz="0" w:space="0" w:color="auto"/>
          </w:divBdr>
        </w:div>
        <w:div w:id="1480809208">
          <w:marLeft w:val="1166"/>
          <w:marRight w:val="0"/>
          <w:marTop w:val="0"/>
          <w:marBottom w:val="0"/>
          <w:divBdr>
            <w:top w:val="none" w:sz="0" w:space="0" w:color="auto"/>
            <w:left w:val="none" w:sz="0" w:space="0" w:color="auto"/>
            <w:bottom w:val="none" w:sz="0" w:space="0" w:color="auto"/>
            <w:right w:val="none" w:sz="0" w:space="0" w:color="auto"/>
          </w:divBdr>
        </w:div>
        <w:div w:id="1719084927">
          <w:marLeft w:val="547"/>
          <w:marRight w:val="0"/>
          <w:marTop w:val="0"/>
          <w:marBottom w:val="0"/>
          <w:divBdr>
            <w:top w:val="none" w:sz="0" w:space="0" w:color="auto"/>
            <w:left w:val="none" w:sz="0" w:space="0" w:color="auto"/>
            <w:bottom w:val="none" w:sz="0" w:space="0" w:color="auto"/>
            <w:right w:val="none" w:sz="0" w:space="0" w:color="auto"/>
          </w:divBdr>
        </w:div>
        <w:div w:id="1861773955">
          <w:marLeft w:val="1166"/>
          <w:marRight w:val="0"/>
          <w:marTop w:val="0"/>
          <w:marBottom w:val="0"/>
          <w:divBdr>
            <w:top w:val="none" w:sz="0" w:space="0" w:color="auto"/>
            <w:left w:val="none" w:sz="0" w:space="0" w:color="auto"/>
            <w:bottom w:val="none" w:sz="0" w:space="0" w:color="auto"/>
            <w:right w:val="none" w:sz="0" w:space="0" w:color="auto"/>
          </w:divBdr>
        </w:div>
        <w:div w:id="1998025602">
          <w:marLeft w:val="547"/>
          <w:marRight w:val="0"/>
          <w:marTop w:val="0"/>
          <w:marBottom w:val="0"/>
          <w:divBdr>
            <w:top w:val="none" w:sz="0" w:space="0" w:color="auto"/>
            <w:left w:val="none" w:sz="0" w:space="0" w:color="auto"/>
            <w:bottom w:val="none" w:sz="0" w:space="0" w:color="auto"/>
            <w:right w:val="none" w:sz="0" w:space="0" w:color="auto"/>
          </w:divBdr>
        </w:div>
        <w:div w:id="867178456">
          <w:marLeft w:val="547"/>
          <w:marRight w:val="0"/>
          <w:marTop w:val="0"/>
          <w:marBottom w:val="0"/>
          <w:divBdr>
            <w:top w:val="none" w:sz="0" w:space="0" w:color="auto"/>
            <w:left w:val="none" w:sz="0" w:space="0" w:color="auto"/>
            <w:bottom w:val="none" w:sz="0" w:space="0" w:color="auto"/>
            <w:right w:val="none" w:sz="0" w:space="0" w:color="auto"/>
          </w:divBdr>
        </w:div>
        <w:div w:id="179340203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89728369">
      <w:bodyDiv w:val="1"/>
      <w:marLeft w:val="0"/>
      <w:marRight w:val="0"/>
      <w:marTop w:val="0"/>
      <w:marBottom w:val="0"/>
      <w:divBdr>
        <w:top w:val="none" w:sz="0" w:space="0" w:color="auto"/>
        <w:left w:val="none" w:sz="0" w:space="0" w:color="auto"/>
        <w:bottom w:val="none" w:sz="0" w:space="0" w:color="auto"/>
        <w:right w:val="none" w:sz="0" w:space="0" w:color="auto"/>
      </w:divBdr>
      <w:divsChild>
        <w:div w:id="330564086">
          <w:marLeft w:val="547"/>
          <w:marRight w:val="0"/>
          <w:marTop w:val="0"/>
          <w:marBottom w:val="0"/>
          <w:divBdr>
            <w:top w:val="none" w:sz="0" w:space="0" w:color="auto"/>
            <w:left w:val="none" w:sz="0" w:space="0" w:color="auto"/>
            <w:bottom w:val="none" w:sz="0" w:space="0" w:color="auto"/>
            <w:right w:val="none" w:sz="0" w:space="0" w:color="auto"/>
          </w:divBdr>
        </w:div>
        <w:div w:id="1862669197">
          <w:marLeft w:val="1166"/>
          <w:marRight w:val="0"/>
          <w:marTop w:val="0"/>
          <w:marBottom w:val="0"/>
          <w:divBdr>
            <w:top w:val="none" w:sz="0" w:space="0" w:color="auto"/>
            <w:left w:val="none" w:sz="0" w:space="0" w:color="auto"/>
            <w:bottom w:val="none" w:sz="0" w:space="0" w:color="auto"/>
            <w:right w:val="none" w:sz="0" w:space="0" w:color="auto"/>
          </w:divBdr>
        </w:div>
        <w:div w:id="1805653567">
          <w:marLeft w:val="1800"/>
          <w:marRight w:val="0"/>
          <w:marTop w:val="0"/>
          <w:marBottom w:val="0"/>
          <w:divBdr>
            <w:top w:val="none" w:sz="0" w:space="0" w:color="auto"/>
            <w:left w:val="none" w:sz="0" w:space="0" w:color="auto"/>
            <w:bottom w:val="none" w:sz="0" w:space="0" w:color="auto"/>
            <w:right w:val="none" w:sz="0" w:space="0" w:color="auto"/>
          </w:divBdr>
        </w:div>
        <w:div w:id="1451700691">
          <w:marLeft w:val="1166"/>
          <w:marRight w:val="0"/>
          <w:marTop w:val="0"/>
          <w:marBottom w:val="0"/>
          <w:divBdr>
            <w:top w:val="none" w:sz="0" w:space="0" w:color="auto"/>
            <w:left w:val="none" w:sz="0" w:space="0" w:color="auto"/>
            <w:bottom w:val="none" w:sz="0" w:space="0" w:color="auto"/>
            <w:right w:val="none" w:sz="0" w:space="0" w:color="auto"/>
          </w:divBdr>
        </w:div>
        <w:div w:id="1105728239">
          <w:marLeft w:val="1800"/>
          <w:marRight w:val="0"/>
          <w:marTop w:val="0"/>
          <w:marBottom w:val="0"/>
          <w:divBdr>
            <w:top w:val="none" w:sz="0" w:space="0" w:color="auto"/>
            <w:left w:val="none" w:sz="0" w:space="0" w:color="auto"/>
            <w:bottom w:val="none" w:sz="0" w:space="0" w:color="auto"/>
            <w:right w:val="none" w:sz="0" w:space="0" w:color="auto"/>
          </w:divBdr>
        </w:div>
        <w:div w:id="855538016">
          <w:marLeft w:val="1166"/>
          <w:marRight w:val="0"/>
          <w:marTop w:val="0"/>
          <w:marBottom w:val="0"/>
          <w:divBdr>
            <w:top w:val="none" w:sz="0" w:space="0" w:color="auto"/>
            <w:left w:val="none" w:sz="0" w:space="0" w:color="auto"/>
            <w:bottom w:val="none" w:sz="0" w:space="0" w:color="auto"/>
            <w:right w:val="none" w:sz="0" w:space="0" w:color="auto"/>
          </w:divBdr>
        </w:div>
        <w:div w:id="1774983158">
          <w:marLeft w:val="1166"/>
          <w:marRight w:val="0"/>
          <w:marTop w:val="0"/>
          <w:marBottom w:val="0"/>
          <w:divBdr>
            <w:top w:val="none" w:sz="0" w:space="0" w:color="auto"/>
            <w:left w:val="none" w:sz="0" w:space="0" w:color="auto"/>
            <w:bottom w:val="none" w:sz="0" w:space="0" w:color="auto"/>
            <w:right w:val="none" w:sz="0" w:space="0" w:color="auto"/>
          </w:divBdr>
        </w:div>
      </w:divsChild>
    </w:div>
    <w:div w:id="900216530">
      <w:bodyDiv w:val="1"/>
      <w:marLeft w:val="0"/>
      <w:marRight w:val="0"/>
      <w:marTop w:val="0"/>
      <w:marBottom w:val="0"/>
      <w:divBdr>
        <w:top w:val="none" w:sz="0" w:space="0" w:color="auto"/>
        <w:left w:val="none" w:sz="0" w:space="0" w:color="auto"/>
        <w:bottom w:val="none" w:sz="0" w:space="0" w:color="auto"/>
        <w:right w:val="none" w:sz="0" w:space="0" w:color="auto"/>
      </w:divBdr>
      <w:divsChild>
        <w:div w:id="352004319">
          <w:marLeft w:val="547"/>
          <w:marRight w:val="0"/>
          <w:marTop w:val="0"/>
          <w:marBottom w:val="0"/>
          <w:divBdr>
            <w:top w:val="none" w:sz="0" w:space="0" w:color="auto"/>
            <w:left w:val="none" w:sz="0" w:space="0" w:color="auto"/>
            <w:bottom w:val="none" w:sz="0" w:space="0" w:color="auto"/>
            <w:right w:val="none" w:sz="0" w:space="0" w:color="auto"/>
          </w:divBdr>
        </w:div>
        <w:div w:id="662657618">
          <w:marLeft w:val="1166"/>
          <w:marRight w:val="0"/>
          <w:marTop w:val="0"/>
          <w:marBottom w:val="0"/>
          <w:divBdr>
            <w:top w:val="none" w:sz="0" w:space="0" w:color="auto"/>
            <w:left w:val="none" w:sz="0" w:space="0" w:color="auto"/>
            <w:bottom w:val="none" w:sz="0" w:space="0" w:color="auto"/>
            <w:right w:val="none" w:sz="0" w:space="0" w:color="auto"/>
          </w:divBdr>
        </w:div>
        <w:div w:id="752362555">
          <w:marLeft w:val="1166"/>
          <w:marRight w:val="0"/>
          <w:marTop w:val="0"/>
          <w:marBottom w:val="0"/>
          <w:divBdr>
            <w:top w:val="none" w:sz="0" w:space="0" w:color="auto"/>
            <w:left w:val="none" w:sz="0" w:space="0" w:color="auto"/>
            <w:bottom w:val="none" w:sz="0" w:space="0" w:color="auto"/>
            <w:right w:val="none" w:sz="0" w:space="0" w:color="auto"/>
          </w:divBdr>
        </w:div>
        <w:div w:id="502860424">
          <w:marLeft w:val="1800"/>
          <w:marRight w:val="0"/>
          <w:marTop w:val="0"/>
          <w:marBottom w:val="0"/>
          <w:divBdr>
            <w:top w:val="none" w:sz="0" w:space="0" w:color="auto"/>
            <w:left w:val="none" w:sz="0" w:space="0" w:color="auto"/>
            <w:bottom w:val="none" w:sz="0" w:space="0" w:color="auto"/>
            <w:right w:val="none" w:sz="0" w:space="0" w:color="auto"/>
          </w:divBdr>
        </w:div>
        <w:div w:id="1378358543">
          <w:marLeft w:val="1166"/>
          <w:marRight w:val="0"/>
          <w:marTop w:val="0"/>
          <w:marBottom w:val="0"/>
          <w:divBdr>
            <w:top w:val="none" w:sz="0" w:space="0" w:color="auto"/>
            <w:left w:val="none" w:sz="0" w:space="0" w:color="auto"/>
            <w:bottom w:val="none" w:sz="0" w:space="0" w:color="auto"/>
            <w:right w:val="none" w:sz="0" w:space="0" w:color="auto"/>
          </w:divBdr>
        </w:div>
        <w:div w:id="521284889">
          <w:marLeft w:val="1800"/>
          <w:marRight w:val="0"/>
          <w:marTop w:val="0"/>
          <w:marBottom w:val="0"/>
          <w:divBdr>
            <w:top w:val="none" w:sz="0" w:space="0" w:color="auto"/>
            <w:left w:val="none" w:sz="0" w:space="0" w:color="auto"/>
            <w:bottom w:val="none" w:sz="0" w:space="0" w:color="auto"/>
            <w:right w:val="none" w:sz="0" w:space="0" w:color="auto"/>
          </w:divBdr>
        </w:div>
        <w:div w:id="365521309">
          <w:marLeft w:val="1800"/>
          <w:marRight w:val="0"/>
          <w:marTop w:val="0"/>
          <w:marBottom w:val="0"/>
          <w:divBdr>
            <w:top w:val="none" w:sz="0" w:space="0" w:color="auto"/>
            <w:left w:val="none" w:sz="0" w:space="0" w:color="auto"/>
            <w:bottom w:val="none" w:sz="0" w:space="0" w:color="auto"/>
            <w:right w:val="none" w:sz="0" w:space="0" w:color="auto"/>
          </w:divBdr>
        </w:div>
        <w:div w:id="1459639426">
          <w:marLeft w:val="547"/>
          <w:marRight w:val="0"/>
          <w:marTop w:val="0"/>
          <w:marBottom w:val="0"/>
          <w:divBdr>
            <w:top w:val="none" w:sz="0" w:space="0" w:color="auto"/>
            <w:left w:val="none" w:sz="0" w:space="0" w:color="auto"/>
            <w:bottom w:val="none" w:sz="0" w:space="0" w:color="auto"/>
            <w:right w:val="none" w:sz="0" w:space="0" w:color="auto"/>
          </w:divBdr>
        </w:div>
        <w:div w:id="1899634602">
          <w:marLeft w:val="1166"/>
          <w:marRight w:val="0"/>
          <w:marTop w:val="0"/>
          <w:marBottom w:val="0"/>
          <w:divBdr>
            <w:top w:val="none" w:sz="0" w:space="0" w:color="auto"/>
            <w:left w:val="none" w:sz="0" w:space="0" w:color="auto"/>
            <w:bottom w:val="none" w:sz="0" w:space="0" w:color="auto"/>
            <w:right w:val="none" w:sz="0" w:space="0" w:color="auto"/>
          </w:divBdr>
        </w:div>
        <w:div w:id="1392844927">
          <w:marLeft w:val="1166"/>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806340">
      <w:bodyDiv w:val="1"/>
      <w:marLeft w:val="0"/>
      <w:marRight w:val="0"/>
      <w:marTop w:val="0"/>
      <w:marBottom w:val="0"/>
      <w:divBdr>
        <w:top w:val="none" w:sz="0" w:space="0" w:color="auto"/>
        <w:left w:val="none" w:sz="0" w:space="0" w:color="auto"/>
        <w:bottom w:val="none" w:sz="0" w:space="0" w:color="auto"/>
        <w:right w:val="none" w:sz="0" w:space="0" w:color="auto"/>
      </w:divBdr>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726007">
      <w:bodyDiv w:val="1"/>
      <w:marLeft w:val="0"/>
      <w:marRight w:val="0"/>
      <w:marTop w:val="0"/>
      <w:marBottom w:val="0"/>
      <w:divBdr>
        <w:top w:val="none" w:sz="0" w:space="0" w:color="auto"/>
        <w:left w:val="none" w:sz="0" w:space="0" w:color="auto"/>
        <w:bottom w:val="none" w:sz="0" w:space="0" w:color="auto"/>
        <w:right w:val="none" w:sz="0" w:space="0" w:color="auto"/>
      </w:divBdr>
      <w:divsChild>
        <w:div w:id="1875532015">
          <w:marLeft w:val="547"/>
          <w:marRight w:val="0"/>
          <w:marTop w:val="0"/>
          <w:marBottom w:val="0"/>
          <w:divBdr>
            <w:top w:val="none" w:sz="0" w:space="0" w:color="auto"/>
            <w:left w:val="none" w:sz="0" w:space="0" w:color="auto"/>
            <w:bottom w:val="none" w:sz="0" w:space="0" w:color="auto"/>
            <w:right w:val="none" w:sz="0" w:space="0" w:color="auto"/>
          </w:divBdr>
        </w:div>
        <w:div w:id="1767384345">
          <w:marLeft w:val="1166"/>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042037">
      <w:bodyDiv w:val="1"/>
      <w:marLeft w:val="0"/>
      <w:marRight w:val="0"/>
      <w:marTop w:val="0"/>
      <w:marBottom w:val="0"/>
      <w:divBdr>
        <w:top w:val="none" w:sz="0" w:space="0" w:color="auto"/>
        <w:left w:val="none" w:sz="0" w:space="0" w:color="auto"/>
        <w:bottom w:val="none" w:sz="0" w:space="0" w:color="auto"/>
        <w:right w:val="none" w:sz="0" w:space="0" w:color="auto"/>
      </w:divBdr>
      <w:divsChild>
        <w:div w:id="310522857">
          <w:marLeft w:val="547"/>
          <w:marRight w:val="0"/>
          <w:marTop w:val="0"/>
          <w:marBottom w:val="0"/>
          <w:divBdr>
            <w:top w:val="none" w:sz="0" w:space="0" w:color="auto"/>
            <w:left w:val="none" w:sz="0" w:space="0" w:color="auto"/>
            <w:bottom w:val="none" w:sz="0" w:space="0" w:color="auto"/>
            <w:right w:val="none" w:sz="0" w:space="0" w:color="auto"/>
          </w:divBdr>
        </w:div>
        <w:div w:id="275600500">
          <w:marLeft w:val="547"/>
          <w:marRight w:val="0"/>
          <w:marTop w:val="0"/>
          <w:marBottom w:val="0"/>
          <w:divBdr>
            <w:top w:val="none" w:sz="0" w:space="0" w:color="auto"/>
            <w:left w:val="none" w:sz="0" w:space="0" w:color="auto"/>
            <w:bottom w:val="none" w:sz="0" w:space="0" w:color="auto"/>
            <w:right w:val="none" w:sz="0" w:space="0" w:color="auto"/>
          </w:divBdr>
        </w:div>
        <w:div w:id="1834909575">
          <w:marLeft w:val="547"/>
          <w:marRight w:val="0"/>
          <w:marTop w:val="0"/>
          <w:marBottom w:val="0"/>
          <w:divBdr>
            <w:top w:val="none" w:sz="0" w:space="0" w:color="auto"/>
            <w:left w:val="none" w:sz="0" w:space="0" w:color="auto"/>
            <w:bottom w:val="none" w:sz="0" w:space="0" w:color="auto"/>
            <w:right w:val="none" w:sz="0" w:space="0" w:color="auto"/>
          </w:divBdr>
        </w:div>
        <w:div w:id="460610161">
          <w:marLeft w:val="1166"/>
          <w:marRight w:val="0"/>
          <w:marTop w:val="0"/>
          <w:marBottom w:val="0"/>
          <w:divBdr>
            <w:top w:val="none" w:sz="0" w:space="0" w:color="auto"/>
            <w:left w:val="none" w:sz="0" w:space="0" w:color="auto"/>
            <w:bottom w:val="none" w:sz="0" w:space="0" w:color="auto"/>
            <w:right w:val="none" w:sz="0" w:space="0" w:color="auto"/>
          </w:divBdr>
        </w:div>
        <w:div w:id="1240554961">
          <w:marLeft w:val="1166"/>
          <w:marRight w:val="0"/>
          <w:marTop w:val="0"/>
          <w:marBottom w:val="0"/>
          <w:divBdr>
            <w:top w:val="none" w:sz="0" w:space="0" w:color="auto"/>
            <w:left w:val="none" w:sz="0" w:space="0" w:color="auto"/>
            <w:bottom w:val="none" w:sz="0" w:space="0" w:color="auto"/>
            <w:right w:val="none" w:sz="0" w:space="0" w:color="auto"/>
          </w:divBdr>
        </w:div>
        <w:div w:id="1936090189">
          <w:marLeft w:val="1166"/>
          <w:marRight w:val="0"/>
          <w:marTop w:val="0"/>
          <w:marBottom w:val="0"/>
          <w:divBdr>
            <w:top w:val="none" w:sz="0" w:space="0" w:color="auto"/>
            <w:left w:val="none" w:sz="0" w:space="0" w:color="auto"/>
            <w:bottom w:val="none" w:sz="0" w:space="0" w:color="auto"/>
            <w:right w:val="none" w:sz="0" w:space="0" w:color="auto"/>
          </w:divBdr>
        </w:div>
        <w:div w:id="871460933">
          <w:marLeft w:val="547"/>
          <w:marRight w:val="0"/>
          <w:marTop w:val="0"/>
          <w:marBottom w:val="0"/>
          <w:divBdr>
            <w:top w:val="none" w:sz="0" w:space="0" w:color="auto"/>
            <w:left w:val="none" w:sz="0" w:space="0" w:color="auto"/>
            <w:bottom w:val="none" w:sz="0" w:space="0" w:color="auto"/>
            <w:right w:val="none" w:sz="0" w:space="0" w:color="auto"/>
          </w:divBdr>
        </w:div>
        <w:div w:id="1160006541">
          <w:marLeft w:val="1166"/>
          <w:marRight w:val="0"/>
          <w:marTop w:val="0"/>
          <w:marBottom w:val="0"/>
          <w:divBdr>
            <w:top w:val="none" w:sz="0" w:space="0" w:color="auto"/>
            <w:left w:val="none" w:sz="0" w:space="0" w:color="auto"/>
            <w:bottom w:val="none" w:sz="0" w:space="0" w:color="auto"/>
            <w:right w:val="none" w:sz="0" w:space="0" w:color="auto"/>
          </w:divBdr>
        </w:div>
        <w:div w:id="1017658346">
          <w:marLeft w:val="547"/>
          <w:marRight w:val="0"/>
          <w:marTop w:val="0"/>
          <w:marBottom w:val="0"/>
          <w:divBdr>
            <w:top w:val="none" w:sz="0" w:space="0" w:color="auto"/>
            <w:left w:val="none" w:sz="0" w:space="0" w:color="auto"/>
            <w:bottom w:val="none" w:sz="0" w:space="0" w:color="auto"/>
            <w:right w:val="none" w:sz="0" w:space="0" w:color="auto"/>
          </w:divBdr>
        </w:div>
        <w:div w:id="781536029">
          <w:marLeft w:val="547"/>
          <w:marRight w:val="0"/>
          <w:marTop w:val="0"/>
          <w:marBottom w:val="0"/>
          <w:divBdr>
            <w:top w:val="none" w:sz="0" w:space="0" w:color="auto"/>
            <w:left w:val="none" w:sz="0" w:space="0" w:color="auto"/>
            <w:bottom w:val="none" w:sz="0" w:space="0" w:color="auto"/>
            <w:right w:val="none" w:sz="0" w:space="0" w:color="auto"/>
          </w:divBdr>
        </w:div>
        <w:div w:id="1476797932">
          <w:marLeft w:val="547"/>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50640">
      <w:bodyDiv w:val="1"/>
      <w:marLeft w:val="0"/>
      <w:marRight w:val="0"/>
      <w:marTop w:val="0"/>
      <w:marBottom w:val="0"/>
      <w:divBdr>
        <w:top w:val="none" w:sz="0" w:space="0" w:color="auto"/>
        <w:left w:val="none" w:sz="0" w:space="0" w:color="auto"/>
        <w:bottom w:val="none" w:sz="0" w:space="0" w:color="auto"/>
        <w:right w:val="none" w:sz="0" w:space="0" w:color="auto"/>
      </w:divBdr>
      <w:divsChild>
        <w:div w:id="869025291">
          <w:marLeft w:val="547"/>
          <w:marRight w:val="0"/>
          <w:marTop w:val="0"/>
          <w:marBottom w:val="0"/>
          <w:divBdr>
            <w:top w:val="none" w:sz="0" w:space="0" w:color="auto"/>
            <w:left w:val="none" w:sz="0" w:space="0" w:color="auto"/>
            <w:bottom w:val="none" w:sz="0" w:space="0" w:color="auto"/>
            <w:right w:val="none" w:sz="0" w:space="0" w:color="auto"/>
          </w:divBdr>
        </w:div>
        <w:div w:id="292713835">
          <w:marLeft w:val="1166"/>
          <w:marRight w:val="0"/>
          <w:marTop w:val="0"/>
          <w:marBottom w:val="0"/>
          <w:divBdr>
            <w:top w:val="none" w:sz="0" w:space="0" w:color="auto"/>
            <w:left w:val="none" w:sz="0" w:space="0" w:color="auto"/>
            <w:bottom w:val="none" w:sz="0" w:space="0" w:color="auto"/>
            <w:right w:val="none" w:sz="0" w:space="0" w:color="auto"/>
          </w:divBdr>
        </w:div>
        <w:div w:id="1955821194">
          <w:marLeft w:val="547"/>
          <w:marRight w:val="0"/>
          <w:marTop w:val="0"/>
          <w:marBottom w:val="0"/>
          <w:divBdr>
            <w:top w:val="none" w:sz="0" w:space="0" w:color="auto"/>
            <w:left w:val="none" w:sz="0" w:space="0" w:color="auto"/>
            <w:bottom w:val="none" w:sz="0" w:space="0" w:color="auto"/>
            <w:right w:val="none" w:sz="0" w:space="0" w:color="auto"/>
          </w:divBdr>
        </w:div>
        <w:div w:id="1550527875">
          <w:marLeft w:val="1166"/>
          <w:marRight w:val="0"/>
          <w:marTop w:val="0"/>
          <w:marBottom w:val="0"/>
          <w:divBdr>
            <w:top w:val="none" w:sz="0" w:space="0" w:color="auto"/>
            <w:left w:val="none" w:sz="0" w:space="0" w:color="auto"/>
            <w:bottom w:val="none" w:sz="0" w:space="0" w:color="auto"/>
            <w:right w:val="none" w:sz="0" w:space="0" w:color="auto"/>
          </w:divBdr>
        </w:div>
        <w:div w:id="137380360">
          <w:marLeft w:val="547"/>
          <w:marRight w:val="0"/>
          <w:marTop w:val="0"/>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9499447">
      <w:bodyDiv w:val="1"/>
      <w:marLeft w:val="0"/>
      <w:marRight w:val="0"/>
      <w:marTop w:val="0"/>
      <w:marBottom w:val="0"/>
      <w:divBdr>
        <w:top w:val="none" w:sz="0" w:space="0" w:color="auto"/>
        <w:left w:val="none" w:sz="0" w:space="0" w:color="auto"/>
        <w:bottom w:val="none" w:sz="0" w:space="0" w:color="auto"/>
        <w:right w:val="none" w:sz="0" w:space="0" w:color="auto"/>
      </w:divBdr>
      <w:divsChild>
        <w:div w:id="149948952">
          <w:marLeft w:val="979"/>
          <w:marRight w:val="0"/>
          <w:marTop w:val="5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3645992">
      <w:bodyDiv w:val="1"/>
      <w:marLeft w:val="0"/>
      <w:marRight w:val="0"/>
      <w:marTop w:val="0"/>
      <w:marBottom w:val="0"/>
      <w:divBdr>
        <w:top w:val="none" w:sz="0" w:space="0" w:color="auto"/>
        <w:left w:val="none" w:sz="0" w:space="0" w:color="auto"/>
        <w:bottom w:val="none" w:sz="0" w:space="0" w:color="auto"/>
        <w:right w:val="none" w:sz="0" w:space="0" w:color="auto"/>
      </w:divBdr>
      <w:divsChild>
        <w:div w:id="240721038">
          <w:marLeft w:val="1267"/>
          <w:marRight w:val="0"/>
          <w:marTop w:val="48"/>
          <w:marBottom w:val="0"/>
          <w:divBdr>
            <w:top w:val="none" w:sz="0" w:space="0" w:color="auto"/>
            <w:left w:val="none" w:sz="0" w:space="0" w:color="auto"/>
            <w:bottom w:val="none" w:sz="0" w:space="0" w:color="auto"/>
            <w:right w:val="none" w:sz="0" w:space="0" w:color="auto"/>
          </w:divBdr>
        </w:div>
        <w:div w:id="2045017442">
          <w:marLeft w:val="1541"/>
          <w:marRight w:val="0"/>
          <w:marTop w:val="46"/>
          <w:marBottom w:val="0"/>
          <w:divBdr>
            <w:top w:val="none" w:sz="0" w:space="0" w:color="auto"/>
            <w:left w:val="none" w:sz="0" w:space="0" w:color="auto"/>
            <w:bottom w:val="none" w:sz="0" w:space="0" w:color="auto"/>
            <w:right w:val="none" w:sz="0" w:space="0" w:color="auto"/>
          </w:divBdr>
        </w:div>
        <w:div w:id="1169522586">
          <w:marLeft w:val="1541"/>
          <w:marRight w:val="0"/>
          <w:marTop w:val="4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9200338">
      <w:bodyDiv w:val="1"/>
      <w:marLeft w:val="0"/>
      <w:marRight w:val="0"/>
      <w:marTop w:val="0"/>
      <w:marBottom w:val="0"/>
      <w:divBdr>
        <w:top w:val="none" w:sz="0" w:space="0" w:color="auto"/>
        <w:left w:val="none" w:sz="0" w:space="0" w:color="auto"/>
        <w:bottom w:val="none" w:sz="0" w:space="0" w:color="auto"/>
        <w:right w:val="none" w:sz="0" w:space="0" w:color="auto"/>
      </w:divBdr>
      <w:divsChild>
        <w:div w:id="926428590">
          <w:marLeft w:val="547"/>
          <w:marRight w:val="0"/>
          <w:marTop w:val="0"/>
          <w:marBottom w:val="0"/>
          <w:divBdr>
            <w:top w:val="none" w:sz="0" w:space="0" w:color="auto"/>
            <w:left w:val="none" w:sz="0" w:space="0" w:color="auto"/>
            <w:bottom w:val="none" w:sz="0" w:space="0" w:color="auto"/>
            <w:right w:val="none" w:sz="0" w:space="0" w:color="auto"/>
          </w:divBdr>
        </w:div>
        <w:div w:id="608197747">
          <w:marLeft w:val="1166"/>
          <w:marRight w:val="0"/>
          <w:marTop w:val="0"/>
          <w:marBottom w:val="0"/>
          <w:divBdr>
            <w:top w:val="none" w:sz="0" w:space="0" w:color="auto"/>
            <w:left w:val="none" w:sz="0" w:space="0" w:color="auto"/>
            <w:bottom w:val="none" w:sz="0" w:space="0" w:color="auto"/>
            <w:right w:val="none" w:sz="0" w:space="0" w:color="auto"/>
          </w:divBdr>
        </w:div>
        <w:div w:id="324600948">
          <w:marLeft w:val="547"/>
          <w:marRight w:val="0"/>
          <w:marTop w:val="0"/>
          <w:marBottom w:val="0"/>
          <w:divBdr>
            <w:top w:val="none" w:sz="0" w:space="0" w:color="auto"/>
            <w:left w:val="none" w:sz="0" w:space="0" w:color="auto"/>
            <w:bottom w:val="none" w:sz="0" w:space="0" w:color="auto"/>
            <w:right w:val="none" w:sz="0" w:space="0" w:color="auto"/>
          </w:divBdr>
        </w:div>
        <w:div w:id="1091463064">
          <w:marLeft w:val="547"/>
          <w:marRight w:val="0"/>
          <w:marTop w:val="0"/>
          <w:marBottom w:val="0"/>
          <w:divBdr>
            <w:top w:val="none" w:sz="0" w:space="0" w:color="auto"/>
            <w:left w:val="none" w:sz="0" w:space="0" w:color="auto"/>
            <w:bottom w:val="none" w:sz="0" w:space="0" w:color="auto"/>
            <w:right w:val="none" w:sz="0" w:space="0" w:color="auto"/>
          </w:divBdr>
        </w:div>
        <w:div w:id="1793012505">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341900">
      <w:bodyDiv w:val="1"/>
      <w:marLeft w:val="0"/>
      <w:marRight w:val="0"/>
      <w:marTop w:val="0"/>
      <w:marBottom w:val="0"/>
      <w:divBdr>
        <w:top w:val="none" w:sz="0" w:space="0" w:color="auto"/>
        <w:left w:val="none" w:sz="0" w:space="0" w:color="auto"/>
        <w:bottom w:val="none" w:sz="0" w:space="0" w:color="auto"/>
        <w:right w:val="none" w:sz="0" w:space="0" w:color="auto"/>
      </w:divBdr>
      <w:divsChild>
        <w:div w:id="1731296548">
          <w:marLeft w:val="547"/>
          <w:marRight w:val="0"/>
          <w:marTop w:val="0"/>
          <w:marBottom w:val="0"/>
          <w:divBdr>
            <w:top w:val="none" w:sz="0" w:space="0" w:color="auto"/>
            <w:left w:val="none" w:sz="0" w:space="0" w:color="auto"/>
            <w:bottom w:val="none" w:sz="0" w:space="0" w:color="auto"/>
            <w:right w:val="none" w:sz="0" w:space="0" w:color="auto"/>
          </w:divBdr>
        </w:div>
        <w:div w:id="1716466802">
          <w:marLeft w:val="547"/>
          <w:marRight w:val="0"/>
          <w:marTop w:val="0"/>
          <w:marBottom w:val="0"/>
          <w:divBdr>
            <w:top w:val="none" w:sz="0" w:space="0" w:color="auto"/>
            <w:left w:val="none" w:sz="0" w:space="0" w:color="auto"/>
            <w:bottom w:val="none" w:sz="0" w:space="0" w:color="auto"/>
            <w:right w:val="none" w:sz="0" w:space="0" w:color="auto"/>
          </w:divBdr>
        </w:div>
        <w:div w:id="1311399449">
          <w:marLeft w:val="1166"/>
          <w:marRight w:val="0"/>
          <w:marTop w:val="0"/>
          <w:marBottom w:val="0"/>
          <w:divBdr>
            <w:top w:val="none" w:sz="0" w:space="0" w:color="auto"/>
            <w:left w:val="none" w:sz="0" w:space="0" w:color="auto"/>
            <w:bottom w:val="none" w:sz="0" w:space="0" w:color="auto"/>
            <w:right w:val="none" w:sz="0" w:space="0" w:color="auto"/>
          </w:divBdr>
        </w:div>
        <w:div w:id="484783775">
          <w:marLeft w:val="1800"/>
          <w:marRight w:val="0"/>
          <w:marTop w:val="0"/>
          <w:marBottom w:val="0"/>
          <w:divBdr>
            <w:top w:val="none" w:sz="0" w:space="0" w:color="auto"/>
            <w:left w:val="none" w:sz="0" w:space="0" w:color="auto"/>
            <w:bottom w:val="none" w:sz="0" w:space="0" w:color="auto"/>
            <w:right w:val="none" w:sz="0" w:space="0" w:color="auto"/>
          </w:divBdr>
        </w:div>
        <w:div w:id="1880163280">
          <w:marLeft w:val="547"/>
          <w:marRight w:val="0"/>
          <w:marTop w:val="0"/>
          <w:marBottom w:val="0"/>
          <w:divBdr>
            <w:top w:val="none" w:sz="0" w:space="0" w:color="auto"/>
            <w:left w:val="none" w:sz="0" w:space="0" w:color="auto"/>
            <w:bottom w:val="none" w:sz="0" w:space="0" w:color="auto"/>
            <w:right w:val="none" w:sz="0" w:space="0" w:color="auto"/>
          </w:divBdr>
        </w:div>
        <w:div w:id="9331826">
          <w:marLeft w:val="1166"/>
          <w:marRight w:val="0"/>
          <w:marTop w:val="0"/>
          <w:marBottom w:val="0"/>
          <w:divBdr>
            <w:top w:val="none" w:sz="0" w:space="0" w:color="auto"/>
            <w:left w:val="none" w:sz="0" w:space="0" w:color="auto"/>
            <w:bottom w:val="none" w:sz="0" w:space="0" w:color="auto"/>
            <w:right w:val="none" w:sz="0" w:space="0" w:color="auto"/>
          </w:divBdr>
        </w:div>
        <w:div w:id="1022433472">
          <w:marLeft w:val="547"/>
          <w:marRight w:val="0"/>
          <w:marTop w:val="0"/>
          <w:marBottom w:val="0"/>
          <w:divBdr>
            <w:top w:val="none" w:sz="0" w:space="0" w:color="auto"/>
            <w:left w:val="none" w:sz="0" w:space="0" w:color="auto"/>
            <w:bottom w:val="none" w:sz="0" w:space="0" w:color="auto"/>
            <w:right w:val="none" w:sz="0" w:space="0" w:color="auto"/>
          </w:divBdr>
        </w:div>
        <w:div w:id="32930310">
          <w:marLeft w:val="547"/>
          <w:marRight w:val="0"/>
          <w:marTop w:val="0"/>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2573329">
      <w:bodyDiv w:val="1"/>
      <w:marLeft w:val="0"/>
      <w:marRight w:val="0"/>
      <w:marTop w:val="0"/>
      <w:marBottom w:val="0"/>
      <w:divBdr>
        <w:top w:val="none" w:sz="0" w:space="0" w:color="auto"/>
        <w:left w:val="none" w:sz="0" w:space="0" w:color="auto"/>
        <w:bottom w:val="none" w:sz="0" w:space="0" w:color="auto"/>
        <w:right w:val="none" w:sz="0" w:space="0" w:color="auto"/>
      </w:divBdr>
      <w:divsChild>
        <w:div w:id="376855624">
          <w:marLeft w:val="979"/>
          <w:marRight w:val="0"/>
          <w:marTop w:val="53"/>
          <w:marBottom w:val="0"/>
          <w:divBdr>
            <w:top w:val="none" w:sz="0" w:space="0" w:color="auto"/>
            <w:left w:val="none" w:sz="0" w:space="0" w:color="auto"/>
            <w:bottom w:val="none" w:sz="0" w:space="0" w:color="auto"/>
            <w:right w:val="none" w:sz="0" w:space="0" w:color="auto"/>
          </w:divBdr>
        </w:div>
        <w:div w:id="1930503890">
          <w:marLeft w:val="1267"/>
          <w:marRight w:val="0"/>
          <w:marTop w:val="5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7827928">
      <w:bodyDiv w:val="1"/>
      <w:marLeft w:val="0"/>
      <w:marRight w:val="0"/>
      <w:marTop w:val="0"/>
      <w:marBottom w:val="0"/>
      <w:divBdr>
        <w:top w:val="none" w:sz="0" w:space="0" w:color="auto"/>
        <w:left w:val="none" w:sz="0" w:space="0" w:color="auto"/>
        <w:bottom w:val="none" w:sz="0" w:space="0" w:color="auto"/>
        <w:right w:val="none" w:sz="0" w:space="0" w:color="auto"/>
      </w:divBdr>
      <w:divsChild>
        <w:div w:id="1871407599">
          <w:marLeft w:val="547"/>
          <w:marRight w:val="0"/>
          <w:marTop w:val="0"/>
          <w:marBottom w:val="0"/>
          <w:divBdr>
            <w:top w:val="none" w:sz="0" w:space="0" w:color="auto"/>
            <w:left w:val="none" w:sz="0" w:space="0" w:color="auto"/>
            <w:bottom w:val="none" w:sz="0" w:space="0" w:color="auto"/>
            <w:right w:val="none" w:sz="0" w:space="0" w:color="auto"/>
          </w:divBdr>
        </w:div>
        <w:div w:id="1319067548">
          <w:marLeft w:val="1166"/>
          <w:marRight w:val="0"/>
          <w:marTop w:val="0"/>
          <w:marBottom w:val="0"/>
          <w:divBdr>
            <w:top w:val="none" w:sz="0" w:space="0" w:color="auto"/>
            <w:left w:val="none" w:sz="0" w:space="0" w:color="auto"/>
            <w:bottom w:val="none" w:sz="0" w:space="0" w:color="auto"/>
            <w:right w:val="none" w:sz="0" w:space="0" w:color="auto"/>
          </w:divBdr>
        </w:div>
        <w:div w:id="1239444914">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55914706">
      <w:bodyDiv w:val="1"/>
      <w:marLeft w:val="0"/>
      <w:marRight w:val="0"/>
      <w:marTop w:val="0"/>
      <w:marBottom w:val="0"/>
      <w:divBdr>
        <w:top w:val="none" w:sz="0" w:space="0" w:color="auto"/>
        <w:left w:val="none" w:sz="0" w:space="0" w:color="auto"/>
        <w:bottom w:val="none" w:sz="0" w:space="0" w:color="auto"/>
        <w:right w:val="none" w:sz="0" w:space="0" w:color="auto"/>
      </w:divBdr>
      <w:divsChild>
        <w:div w:id="1239171688">
          <w:marLeft w:val="1267"/>
          <w:marRight w:val="0"/>
          <w:marTop w:val="48"/>
          <w:marBottom w:val="0"/>
          <w:divBdr>
            <w:top w:val="none" w:sz="0" w:space="0" w:color="auto"/>
            <w:left w:val="none" w:sz="0" w:space="0" w:color="auto"/>
            <w:bottom w:val="none" w:sz="0" w:space="0" w:color="auto"/>
            <w:right w:val="none" w:sz="0" w:space="0" w:color="auto"/>
          </w:divBdr>
        </w:div>
        <w:div w:id="124128817">
          <w:marLeft w:val="1541"/>
          <w:marRight w:val="0"/>
          <w:marTop w:val="46"/>
          <w:marBottom w:val="0"/>
          <w:divBdr>
            <w:top w:val="none" w:sz="0" w:space="0" w:color="auto"/>
            <w:left w:val="none" w:sz="0" w:space="0" w:color="auto"/>
            <w:bottom w:val="none" w:sz="0" w:space="0" w:color="auto"/>
            <w:right w:val="none" w:sz="0" w:space="0" w:color="auto"/>
          </w:divBdr>
        </w:div>
        <w:div w:id="617686008">
          <w:marLeft w:val="1267"/>
          <w:marRight w:val="0"/>
          <w:marTop w:val="48"/>
          <w:marBottom w:val="0"/>
          <w:divBdr>
            <w:top w:val="none" w:sz="0" w:space="0" w:color="auto"/>
            <w:left w:val="none" w:sz="0" w:space="0" w:color="auto"/>
            <w:bottom w:val="none" w:sz="0" w:space="0" w:color="auto"/>
            <w:right w:val="none" w:sz="0" w:space="0" w:color="auto"/>
          </w:divBdr>
        </w:div>
        <w:div w:id="1925338594">
          <w:marLeft w:val="1541"/>
          <w:marRight w:val="0"/>
          <w:marTop w:val="46"/>
          <w:marBottom w:val="0"/>
          <w:divBdr>
            <w:top w:val="none" w:sz="0" w:space="0" w:color="auto"/>
            <w:left w:val="none" w:sz="0" w:space="0" w:color="auto"/>
            <w:bottom w:val="none" w:sz="0" w:space="0" w:color="auto"/>
            <w:right w:val="none" w:sz="0" w:space="0" w:color="auto"/>
          </w:divBdr>
        </w:div>
        <w:div w:id="1843085165">
          <w:marLeft w:val="1267"/>
          <w:marRight w:val="0"/>
          <w:marTop w:val="48"/>
          <w:marBottom w:val="0"/>
          <w:divBdr>
            <w:top w:val="none" w:sz="0" w:space="0" w:color="auto"/>
            <w:left w:val="none" w:sz="0" w:space="0" w:color="auto"/>
            <w:bottom w:val="none" w:sz="0" w:space="0" w:color="auto"/>
            <w:right w:val="none" w:sz="0" w:space="0" w:color="auto"/>
          </w:divBdr>
        </w:div>
      </w:divsChild>
    </w:div>
    <w:div w:id="1665474406">
      <w:bodyDiv w:val="1"/>
      <w:marLeft w:val="0"/>
      <w:marRight w:val="0"/>
      <w:marTop w:val="0"/>
      <w:marBottom w:val="0"/>
      <w:divBdr>
        <w:top w:val="none" w:sz="0" w:space="0" w:color="auto"/>
        <w:left w:val="none" w:sz="0" w:space="0" w:color="auto"/>
        <w:bottom w:val="none" w:sz="0" w:space="0" w:color="auto"/>
        <w:right w:val="none" w:sz="0" w:space="0" w:color="auto"/>
      </w:divBdr>
      <w:divsChild>
        <w:div w:id="1262569289">
          <w:marLeft w:val="1267"/>
          <w:marRight w:val="0"/>
          <w:marTop w:val="48"/>
          <w:marBottom w:val="0"/>
          <w:divBdr>
            <w:top w:val="none" w:sz="0" w:space="0" w:color="auto"/>
            <w:left w:val="none" w:sz="0" w:space="0" w:color="auto"/>
            <w:bottom w:val="none" w:sz="0" w:space="0" w:color="auto"/>
            <w:right w:val="none" w:sz="0" w:space="0" w:color="auto"/>
          </w:divBdr>
        </w:div>
        <w:div w:id="613245029">
          <w:marLeft w:val="1541"/>
          <w:marRight w:val="0"/>
          <w:marTop w:val="46"/>
          <w:marBottom w:val="0"/>
          <w:divBdr>
            <w:top w:val="none" w:sz="0" w:space="0" w:color="auto"/>
            <w:left w:val="none" w:sz="0" w:space="0" w:color="auto"/>
            <w:bottom w:val="none" w:sz="0" w:space="0" w:color="auto"/>
            <w:right w:val="none" w:sz="0" w:space="0" w:color="auto"/>
          </w:divBdr>
        </w:div>
        <w:div w:id="225067896">
          <w:marLeft w:val="1541"/>
          <w:marRight w:val="0"/>
          <w:marTop w:val="46"/>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89022836">
      <w:bodyDiv w:val="1"/>
      <w:marLeft w:val="0"/>
      <w:marRight w:val="0"/>
      <w:marTop w:val="0"/>
      <w:marBottom w:val="0"/>
      <w:divBdr>
        <w:top w:val="none" w:sz="0" w:space="0" w:color="auto"/>
        <w:left w:val="none" w:sz="0" w:space="0" w:color="auto"/>
        <w:bottom w:val="none" w:sz="0" w:space="0" w:color="auto"/>
        <w:right w:val="none" w:sz="0" w:space="0" w:color="auto"/>
      </w:divBdr>
      <w:divsChild>
        <w:div w:id="787775440">
          <w:marLeft w:val="547"/>
          <w:marRight w:val="0"/>
          <w:marTop w:val="0"/>
          <w:marBottom w:val="0"/>
          <w:divBdr>
            <w:top w:val="none" w:sz="0" w:space="0" w:color="auto"/>
            <w:left w:val="none" w:sz="0" w:space="0" w:color="auto"/>
            <w:bottom w:val="none" w:sz="0" w:space="0" w:color="auto"/>
            <w:right w:val="none" w:sz="0" w:space="0" w:color="auto"/>
          </w:divBdr>
        </w:div>
        <w:div w:id="1923947428">
          <w:marLeft w:val="1166"/>
          <w:marRight w:val="0"/>
          <w:marTop w:val="0"/>
          <w:marBottom w:val="0"/>
          <w:divBdr>
            <w:top w:val="none" w:sz="0" w:space="0" w:color="auto"/>
            <w:left w:val="none" w:sz="0" w:space="0" w:color="auto"/>
            <w:bottom w:val="none" w:sz="0" w:space="0" w:color="auto"/>
            <w:right w:val="none" w:sz="0" w:space="0" w:color="auto"/>
          </w:divBdr>
        </w:div>
        <w:div w:id="2004434226">
          <w:marLeft w:val="547"/>
          <w:marRight w:val="0"/>
          <w:marTop w:val="0"/>
          <w:marBottom w:val="0"/>
          <w:divBdr>
            <w:top w:val="none" w:sz="0" w:space="0" w:color="auto"/>
            <w:left w:val="none" w:sz="0" w:space="0" w:color="auto"/>
            <w:bottom w:val="none" w:sz="0" w:space="0" w:color="auto"/>
            <w:right w:val="none" w:sz="0" w:space="0" w:color="auto"/>
          </w:divBdr>
        </w:div>
        <w:div w:id="596401342">
          <w:marLeft w:val="547"/>
          <w:marRight w:val="0"/>
          <w:marTop w:val="0"/>
          <w:marBottom w:val="0"/>
          <w:divBdr>
            <w:top w:val="none" w:sz="0" w:space="0" w:color="auto"/>
            <w:left w:val="none" w:sz="0" w:space="0" w:color="auto"/>
            <w:bottom w:val="none" w:sz="0" w:space="0" w:color="auto"/>
            <w:right w:val="none" w:sz="0" w:space="0" w:color="auto"/>
          </w:divBdr>
        </w:div>
        <w:div w:id="720205965">
          <w:marLeft w:val="547"/>
          <w:marRight w:val="0"/>
          <w:marTop w:val="0"/>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19427698">
      <w:bodyDiv w:val="1"/>
      <w:marLeft w:val="0"/>
      <w:marRight w:val="0"/>
      <w:marTop w:val="0"/>
      <w:marBottom w:val="0"/>
      <w:divBdr>
        <w:top w:val="none" w:sz="0" w:space="0" w:color="auto"/>
        <w:left w:val="none" w:sz="0" w:space="0" w:color="auto"/>
        <w:bottom w:val="none" w:sz="0" w:space="0" w:color="auto"/>
        <w:right w:val="none" w:sz="0" w:space="0" w:color="auto"/>
      </w:divBdr>
      <w:divsChild>
        <w:div w:id="212277093">
          <w:marLeft w:val="547"/>
          <w:marRight w:val="0"/>
          <w:marTop w:val="0"/>
          <w:marBottom w:val="0"/>
          <w:divBdr>
            <w:top w:val="none" w:sz="0" w:space="0" w:color="auto"/>
            <w:left w:val="none" w:sz="0" w:space="0" w:color="auto"/>
            <w:bottom w:val="none" w:sz="0" w:space="0" w:color="auto"/>
            <w:right w:val="none" w:sz="0" w:space="0" w:color="auto"/>
          </w:divBdr>
        </w:div>
        <w:div w:id="1307199788">
          <w:marLeft w:val="547"/>
          <w:marRight w:val="0"/>
          <w:marTop w:val="0"/>
          <w:marBottom w:val="0"/>
          <w:divBdr>
            <w:top w:val="none" w:sz="0" w:space="0" w:color="auto"/>
            <w:left w:val="none" w:sz="0" w:space="0" w:color="auto"/>
            <w:bottom w:val="none" w:sz="0" w:space="0" w:color="auto"/>
            <w:right w:val="none" w:sz="0" w:space="0" w:color="auto"/>
          </w:divBdr>
        </w:div>
        <w:div w:id="1758362829">
          <w:marLeft w:val="1166"/>
          <w:marRight w:val="0"/>
          <w:marTop w:val="0"/>
          <w:marBottom w:val="0"/>
          <w:divBdr>
            <w:top w:val="none" w:sz="0" w:space="0" w:color="auto"/>
            <w:left w:val="none" w:sz="0" w:space="0" w:color="auto"/>
            <w:bottom w:val="none" w:sz="0" w:space="0" w:color="auto"/>
            <w:right w:val="none" w:sz="0" w:space="0" w:color="auto"/>
          </w:divBdr>
        </w:div>
        <w:div w:id="943343603">
          <w:marLeft w:val="1800"/>
          <w:marRight w:val="0"/>
          <w:marTop w:val="0"/>
          <w:marBottom w:val="0"/>
          <w:divBdr>
            <w:top w:val="none" w:sz="0" w:space="0" w:color="auto"/>
            <w:left w:val="none" w:sz="0" w:space="0" w:color="auto"/>
            <w:bottom w:val="none" w:sz="0" w:space="0" w:color="auto"/>
            <w:right w:val="none" w:sz="0" w:space="0" w:color="auto"/>
          </w:divBdr>
        </w:div>
        <w:div w:id="1100562727">
          <w:marLeft w:val="547"/>
          <w:marRight w:val="0"/>
          <w:marTop w:val="0"/>
          <w:marBottom w:val="0"/>
          <w:divBdr>
            <w:top w:val="none" w:sz="0" w:space="0" w:color="auto"/>
            <w:left w:val="none" w:sz="0" w:space="0" w:color="auto"/>
            <w:bottom w:val="none" w:sz="0" w:space="0" w:color="auto"/>
            <w:right w:val="none" w:sz="0" w:space="0" w:color="auto"/>
          </w:divBdr>
        </w:div>
        <w:div w:id="51663879">
          <w:marLeft w:val="1166"/>
          <w:marRight w:val="0"/>
          <w:marTop w:val="0"/>
          <w:marBottom w:val="0"/>
          <w:divBdr>
            <w:top w:val="none" w:sz="0" w:space="0" w:color="auto"/>
            <w:left w:val="none" w:sz="0" w:space="0" w:color="auto"/>
            <w:bottom w:val="none" w:sz="0" w:space="0" w:color="auto"/>
            <w:right w:val="none" w:sz="0" w:space="0" w:color="auto"/>
          </w:divBdr>
        </w:div>
        <w:div w:id="275600913">
          <w:marLeft w:val="547"/>
          <w:marRight w:val="0"/>
          <w:marTop w:val="0"/>
          <w:marBottom w:val="0"/>
          <w:divBdr>
            <w:top w:val="none" w:sz="0" w:space="0" w:color="auto"/>
            <w:left w:val="none" w:sz="0" w:space="0" w:color="auto"/>
            <w:bottom w:val="none" w:sz="0" w:space="0" w:color="auto"/>
            <w:right w:val="none" w:sz="0" w:space="0" w:color="auto"/>
          </w:divBdr>
        </w:div>
        <w:div w:id="1741563549">
          <w:marLeft w:val="547"/>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2511709">
      <w:bodyDiv w:val="1"/>
      <w:marLeft w:val="0"/>
      <w:marRight w:val="0"/>
      <w:marTop w:val="0"/>
      <w:marBottom w:val="0"/>
      <w:divBdr>
        <w:top w:val="none" w:sz="0" w:space="0" w:color="auto"/>
        <w:left w:val="none" w:sz="0" w:space="0" w:color="auto"/>
        <w:bottom w:val="none" w:sz="0" w:space="0" w:color="auto"/>
        <w:right w:val="none" w:sz="0" w:space="0" w:color="auto"/>
      </w:divBdr>
      <w:divsChild>
        <w:div w:id="2137678968">
          <w:marLeft w:val="547"/>
          <w:marRight w:val="0"/>
          <w:marTop w:val="0"/>
          <w:marBottom w:val="0"/>
          <w:divBdr>
            <w:top w:val="none" w:sz="0" w:space="0" w:color="auto"/>
            <w:left w:val="none" w:sz="0" w:space="0" w:color="auto"/>
            <w:bottom w:val="none" w:sz="0" w:space="0" w:color="auto"/>
            <w:right w:val="none" w:sz="0" w:space="0" w:color="auto"/>
          </w:divBdr>
        </w:div>
        <w:div w:id="654066035">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2225">
      <w:bodyDiv w:val="1"/>
      <w:marLeft w:val="0"/>
      <w:marRight w:val="0"/>
      <w:marTop w:val="0"/>
      <w:marBottom w:val="0"/>
      <w:divBdr>
        <w:top w:val="none" w:sz="0" w:space="0" w:color="auto"/>
        <w:left w:val="none" w:sz="0" w:space="0" w:color="auto"/>
        <w:bottom w:val="none" w:sz="0" w:space="0" w:color="auto"/>
        <w:right w:val="none" w:sz="0" w:space="0" w:color="auto"/>
      </w:divBdr>
      <w:divsChild>
        <w:div w:id="456220435">
          <w:marLeft w:val="547"/>
          <w:marRight w:val="0"/>
          <w:marTop w:val="0"/>
          <w:marBottom w:val="0"/>
          <w:divBdr>
            <w:top w:val="none" w:sz="0" w:space="0" w:color="auto"/>
            <w:left w:val="none" w:sz="0" w:space="0" w:color="auto"/>
            <w:bottom w:val="none" w:sz="0" w:space="0" w:color="auto"/>
            <w:right w:val="none" w:sz="0" w:space="0" w:color="auto"/>
          </w:divBdr>
        </w:div>
        <w:div w:id="804660609">
          <w:marLeft w:val="1166"/>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420322">
      <w:bodyDiv w:val="1"/>
      <w:marLeft w:val="0"/>
      <w:marRight w:val="0"/>
      <w:marTop w:val="0"/>
      <w:marBottom w:val="0"/>
      <w:divBdr>
        <w:top w:val="none" w:sz="0" w:space="0" w:color="auto"/>
        <w:left w:val="none" w:sz="0" w:space="0" w:color="auto"/>
        <w:bottom w:val="none" w:sz="0" w:space="0" w:color="auto"/>
        <w:right w:val="none" w:sz="0" w:space="0" w:color="auto"/>
      </w:divBdr>
      <w:divsChild>
        <w:div w:id="1303004712">
          <w:marLeft w:val="1267"/>
          <w:marRight w:val="0"/>
          <w:marTop w:val="48"/>
          <w:marBottom w:val="0"/>
          <w:divBdr>
            <w:top w:val="none" w:sz="0" w:space="0" w:color="auto"/>
            <w:left w:val="none" w:sz="0" w:space="0" w:color="auto"/>
            <w:bottom w:val="none" w:sz="0" w:space="0" w:color="auto"/>
            <w:right w:val="none" w:sz="0" w:space="0" w:color="auto"/>
          </w:divBdr>
        </w:div>
        <w:div w:id="1713772649">
          <w:marLeft w:val="1541"/>
          <w:marRight w:val="0"/>
          <w:marTop w:val="46"/>
          <w:marBottom w:val="0"/>
          <w:divBdr>
            <w:top w:val="none" w:sz="0" w:space="0" w:color="auto"/>
            <w:left w:val="none" w:sz="0" w:space="0" w:color="auto"/>
            <w:bottom w:val="none" w:sz="0" w:space="0" w:color="auto"/>
            <w:right w:val="none" w:sz="0" w:space="0" w:color="auto"/>
          </w:divBdr>
        </w:div>
        <w:div w:id="910503935">
          <w:marLeft w:val="1541"/>
          <w:marRight w:val="0"/>
          <w:marTop w:val="46"/>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8788500">
      <w:bodyDiv w:val="1"/>
      <w:marLeft w:val="0"/>
      <w:marRight w:val="0"/>
      <w:marTop w:val="0"/>
      <w:marBottom w:val="0"/>
      <w:divBdr>
        <w:top w:val="none" w:sz="0" w:space="0" w:color="auto"/>
        <w:left w:val="none" w:sz="0" w:space="0" w:color="auto"/>
        <w:bottom w:val="none" w:sz="0" w:space="0" w:color="auto"/>
        <w:right w:val="none" w:sz="0" w:space="0" w:color="auto"/>
      </w:divBdr>
      <w:divsChild>
        <w:div w:id="668213683">
          <w:marLeft w:val="547"/>
          <w:marRight w:val="0"/>
          <w:marTop w:val="0"/>
          <w:marBottom w:val="0"/>
          <w:divBdr>
            <w:top w:val="none" w:sz="0" w:space="0" w:color="auto"/>
            <w:left w:val="none" w:sz="0" w:space="0" w:color="auto"/>
            <w:bottom w:val="none" w:sz="0" w:space="0" w:color="auto"/>
            <w:right w:val="none" w:sz="0" w:space="0" w:color="auto"/>
          </w:divBdr>
        </w:div>
        <w:div w:id="460658434">
          <w:marLeft w:val="1166"/>
          <w:marRight w:val="0"/>
          <w:marTop w:val="0"/>
          <w:marBottom w:val="0"/>
          <w:divBdr>
            <w:top w:val="none" w:sz="0" w:space="0" w:color="auto"/>
            <w:left w:val="none" w:sz="0" w:space="0" w:color="auto"/>
            <w:bottom w:val="none" w:sz="0" w:space="0" w:color="auto"/>
            <w:right w:val="none" w:sz="0" w:space="0" w:color="auto"/>
          </w:divBdr>
        </w:div>
        <w:div w:id="75135215">
          <w:marLeft w:val="1166"/>
          <w:marRight w:val="0"/>
          <w:marTop w:val="0"/>
          <w:marBottom w:val="0"/>
          <w:divBdr>
            <w:top w:val="none" w:sz="0" w:space="0" w:color="auto"/>
            <w:left w:val="none" w:sz="0" w:space="0" w:color="auto"/>
            <w:bottom w:val="none" w:sz="0" w:space="0" w:color="auto"/>
            <w:right w:val="none" w:sz="0" w:space="0" w:color="auto"/>
          </w:divBdr>
        </w:div>
        <w:div w:id="1698391565">
          <w:marLeft w:val="1166"/>
          <w:marRight w:val="0"/>
          <w:marTop w:val="0"/>
          <w:marBottom w:val="0"/>
          <w:divBdr>
            <w:top w:val="none" w:sz="0" w:space="0" w:color="auto"/>
            <w:left w:val="none" w:sz="0" w:space="0" w:color="auto"/>
            <w:bottom w:val="none" w:sz="0" w:space="0" w:color="auto"/>
            <w:right w:val="none" w:sz="0" w:space="0" w:color="auto"/>
          </w:divBdr>
        </w:div>
        <w:div w:id="871501116">
          <w:marLeft w:val="1166"/>
          <w:marRight w:val="0"/>
          <w:marTop w:val="0"/>
          <w:marBottom w:val="0"/>
          <w:divBdr>
            <w:top w:val="none" w:sz="0" w:space="0" w:color="auto"/>
            <w:left w:val="none" w:sz="0" w:space="0" w:color="auto"/>
            <w:bottom w:val="none" w:sz="0" w:space="0" w:color="auto"/>
            <w:right w:val="none" w:sz="0" w:space="0" w:color="auto"/>
          </w:divBdr>
        </w:div>
        <w:div w:id="1494568234">
          <w:marLeft w:val="547"/>
          <w:marRight w:val="0"/>
          <w:marTop w:val="0"/>
          <w:marBottom w:val="0"/>
          <w:divBdr>
            <w:top w:val="none" w:sz="0" w:space="0" w:color="auto"/>
            <w:left w:val="none" w:sz="0" w:space="0" w:color="auto"/>
            <w:bottom w:val="none" w:sz="0" w:space="0" w:color="auto"/>
            <w:right w:val="none" w:sz="0" w:space="0" w:color="auto"/>
          </w:divBdr>
        </w:div>
      </w:divsChild>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0508925">
      <w:bodyDiv w:val="1"/>
      <w:marLeft w:val="0"/>
      <w:marRight w:val="0"/>
      <w:marTop w:val="0"/>
      <w:marBottom w:val="0"/>
      <w:divBdr>
        <w:top w:val="none" w:sz="0" w:space="0" w:color="auto"/>
        <w:left w:val="none" w:sz="0" w:space="0" w:color="auto"/>
        <w:bottom w:val="none" w:sz="0" w:space="0" w:color="auto"/>
        <w:right w:val="none" w:sz="0" w:space="0" w:color="auto"/>
      </w:divBdr>
      <w:divsChild>
        <w:div w:id="1741368920">
          <w:marLeft w:val="979"/>
          <w:marRight w:val="0"/>
          <w:marTop w:val="50"/>
          <w:marBottom w:val="0"/>
          <w:divBdr>
            <w:top w:val="none" w:sz="0" w:space="0" w:color="auto"/>
            <w:left w:val="none" w:sz="0" w:space="0" w:color="auto"/>
            <w:bottom w:val="none" w:sz="0" w:space="0" w:color="auto"/>
            <w:right w:val="none" w:sz="0" w:space="0" w:color="auto"/>
          </w:divBdr>
        </w:div>
        <w:div w:id="258564246">
          <w:marLeft w:val="979"/>
          <w:marRight w:val="0"/>
          <w:marTop w:val="5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445050">
      <w:bodyDiv w:val="1"/>
      <w:marLeft w:val="0"/>
      <w:marRight w:val="0"/>
      <w:marTop w:val="0"/>
      <w:marBottom w:val="0"/>
      <w:divBdr>
        <w:top w:val="none" w:sz="0" w:space="0" w:color="auto"/>
        <w:left w:val="none" w:sz="0" w:space="0" w:color="auto"/>
        <w:bottom w:val="none" w:sz="0" w:space="0" w:color="auto"/>
        <w:right w:val="none" w:sz="0" w:space="0" w:color="auto"/>
      </w:divBdr>
      <w:divsChild>
        <w:div w:id="1203248554">
          <w:marLeft w:val="547"/>
          <w:marRight w:val="0"/>
          <w:marTop w:val="0"/>
          <w:marBottom w:val="0"/>
          <w:divBdr>
            <w:top w:val="none" w:sz="0" w:space="0" w:color="auto"/>
            <w:left w:val="none" w:sz="0" w:space="0" w:color="auto"/>
            <w:bottom w:val="none" w:sz="0" w:space="0" w:color="auto"/>
            <w:right w:val="none" w:sz="0" w:space="0" w:color="auto"/>
          </w:divBdr>
        </w:div>
        <w:div w:id="2100363854">
          <w:marLeft w:val="1166"/>
          <w:marRight w:val="0"/>
          <w:marTop w:val="0"/>
          <w:marBottom w:val="0"/>
          <w:divBdr>
            <w:top w:val="none" w:sz="0" w:space="0" w:color="auto"/>
            <w:left w:val="none" w:sz="0" w:space="0" w:color="auto"/>
            <w:bottom w:val="none" w:sz="0" w:space="0" w:color="auto"/>
            <w:right w:val="none" w:sz="0" w:space="0" w:color="auto"/>
          </w:divBdr>
        </w:div>
      </w:divsChild>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098791918">
      <w:bodyDiv w:val="1"/>
      <w:marLeft w:val="0"/>
      <w:marRight w:val="0"/>
      <w:marTop w:val="0"/>
      <w:marBottom w:val="0"/>
      <w:divBdr>
        <w:top w:val="none" w:sz="0" w:space="0" w:color="auto"/>
        <w:left w:val="none" w:sz="0" w:space="0" w:color="auto"/>
        <w:bottom w:val="none" w:sz="0" w:space="0" w:color="auto"/>
        <w:right w:val="none" w:sz="0" w:space="0" w:color="auto"/>
      </w:divBdr>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32353</TotalTime>
  <Pages>17</Pages>
  <Words>5933</Words>
  <Characters>33819</Characters>
  <Application>Microsoft Office Word</Application>
  <DocSecurity>0</DocSecurity>
  <Lines>281</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1886</cp:revision>
  <cp:lastPrinted>2016-09-21T11:03:00Z</cp:lastPrinted>
  <dcterms:created xsi:type="dcterms:W3CDTF">2019-02-15T07:05:00Z</dcterms:created>
  <dcterms:modified xsi:type="dcterms:W3CDTF">2023-04-07T08:42:00Z</dcterms:modified>
</cp:coreProperties>
</file>